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a execução de serviços técnicos de manutenção elétrica predial e de equipamentos públicos, calculados por hora/homem, atendendo todas as instalações pertencentes ao Município de Aramina sob demanda. Esta contratação visa assegurar a funcionalidade e segurança das instalações elétricas municipais, prevenindo incidentes e garantindo a eficiência energética e operacional dos equipamentos e edificações públicas.</w:t>
      </w:r>
    </w:p>
    <w:p w14:paraId="3E27757C" w14:textId="77777777" w:rsidR="00627B5C" w:rsidRDefault="00000000">
      <w:r>
        <w:t>Justificativa da necessidade: A manutenção elétrica predial e de equipamentos públicos é essencial para garantir a segurança, eficiência e continuidade dos serviços prestados à população. A contratação de um serviço especializado por meio de Ata de Registro de Preços se justifica pela necessidade de atendimento especializado e flexível conforme a demanda, permitindo assim uma gestão eficiente de recursos e atendimento prontamente às necessidades emergenciais ou programadas, em conformidade com o artigo 40 da Lei nº 14.133/2021.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objeto já consta no Plano de Contratações Anual (PCA) para o exercício corrente, adequando-se ao planejamento estratégico e orçamentário prévio do município.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Os serviços deverão incluir: inspeção, diagnóstico e reparo de instalações elétricas; manutenção preventiva e corretiva de equipamentos e sistemas elétricos; adequação de instalações às normas técnicas. Os profissionais devem ser certificados e a empresa deve comprovar capacidade para atender grandes demandas com rapidez e eficiência.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Os serviços devem ser compatíveis com diversas marcas e modelos de equipamentos elétricos e sistemas de instalação presentes nos edifícios públicos, aderindo às normas técnicas vigentes (NBR 5410/2004 e NBR ISO 9001:2015) para instalações elétricas de baixa tensão.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Exigência de comprovada experiência no fornecimento de serviços similares para entidades governamentais, para assegurar que a contratada possua entendimento das especificidades e requisitos legais e operacionais típicos do setor público.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contrato terá vigência de 12 meses, com possibilidade de renovação por igual período conforme performance e necessidade, seguido da Lei nº 14.133/2021 que permite extensões conforme o termo inicial.</w:t>
      </w:r>
    </w:p>
    <w:p w14:paraId="7B28C93E" w14:textId="77777777" w:rsidR="00627B5C" w:rsidRDefault="00000000">
      <w:r>
        <w:t>- Forma de Pagamento: Pagamento mensal, mediante apresentação de relatórios de atividades realizadas e respectivas horas trabalhadas, validadas pelos fiscais do contrato. Este método assegura pagamento por serviço efetivamente prestado, promovendo transparência e eficiência.</w:t>
      </w:r>
    </w:p>
    <w:p w14:paraId="66BD3DAA" w14:textId="77777777" w:rsidR="00627B5C" w:rsidRDefault="00000000">
      <w:r>
        <w:t>- Critérios de Seleção: Seleção baseada no menor preço por hora/homem, qualificação técnica dos profissionais, tempo de atendimento e capacidade de mobilização. Conforme previsto no art. 28 da Lei nº 14.133/2021, que orienta a seleção da proposta mais vantajosa.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Estima-se a necessidade de 3.000 horas de serviço anuais, distribuídas conforme demanda das diferentes instalações do município. Esta estimativa baseia-se em dados históricos de serviços anteriores e crescimento projetado das necessidades.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direta de equipe de manutenção elétrica predial própria do município. Esta alternativa foi considerada para comparação.</w:t>
      </w:r>
    </w:p>
    <w:p w14:paraId="50940E7C" w14:textId="77777777" w:rsidR="00627B5C" w:rsidRDefault="00000000">
      <w:r>
        <w:t>Alternativa B: Contratação de múltiplos fornecedores especializados em diferentes áreas, segregando serviços por tipo de demanda.</w:t>
      </w:r>
    </w:p>
    <w:p w14:paraId="5AFC91FF" w14:textId="77777777" w:rsidR="00627B5C" w:rsidRDefault="00000000">
      <w:r>
        <w:t>Alternativa C: Implementação de um contrato de gestão compartilhada com empresa que assumiria todas as responsabilidades operacionais, oferecendo uma solução integrada.</w:t>
      </w:r>
    </w:p>
    <w:p w14:paraId="2679D382" w14:textId="77777777" w:rsidR="00627B5C" w:rsidRDefault="00000000">
      <w:r>
        <w:t>Análise comparativa: A análise comparativa indica que a Ata de Registro de Preços para contratação conforme demanda oferece maior flexibilidade, economia de escala e eficiência na gestão dos recursos, em comparação com as outras alternativas que implicariam maior rigidez operacional e possíveis aumentos de custos fixos.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Baseada no histórico de contratações similares, o preço médio estimado é de R$ 120,00 por hora/homem. Os preços serão confirmados e negociados durante o processo de licitação, visando assegurar a economicidade.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contratação proposta engloba a cobertura completa de manutenção elétrica de todas as instalações prediais do município, com flexibilidade de atendimento sob demanda, através de um único contrato simplificado via Ata de Registro de Preços.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O parcelamento do objeto não se aplica neste caso, visto que a natureza do serviço (hora/homem) depende diretamente da demanda pontual e não de entregas parceladas de produtos ou execução escalonada de projetos.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a manutenção da segurança elétrica das instalações, aumentando a confiabilidade e reduzindo falhas. Melhoria na eficiência dos sistemas elétricos, redução nos custos de energia e aumento da satisfação dos usuários dos prédios e equipamentos municipais.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Revisão e atualização dos cadastros das instalações elétricas, realização de um levantamento das necessidades atuais de manutenção e preparação do termo de referência e dos documentos de licitação.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Avaliação de contratos existentes para serviços similares para evitar sobreposições e assegurar a cobertura integral das necessidades do município sem duplicação de esforços e custos.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Monitoramento do descarte adequado dos materiais substituídos e utilização de tecnologias e práticas que reduzam o impacto ambiental da manutenção elétrica.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Altamente viável devido à criticidade dos serviços para a segurança pública e operacional das instalações municipais, além da flexibilidade e controle orçamentário que a Ata de Registro de Preços oferece.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Os procedimentos adotarão medidas que garantam a segurança da informação e a proteção de dados pessoais conforme a LGPD, incluindo cláusulas específicas no contrato sobre o tratamento de dados e inspeções regulares.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Riscos identificados incluem atrasos na execução dos serviços, inadequação técnica dos serviços prestados e possível dependência tecnológica de fornecedores exclusivos.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Estratégias para mitigar riscos incluem a definição de critérios claros de seleção e qualificação técnica, monitoramento e avaliação contínua do desempenho, e cláusulas de penalidade e rescisão por performance insatisfatória.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A contratação contribuirá para a melhoria na transparência das operações de manutenção, eficiência no uso de recursos públicos e na qualidade do atendimento ao cidadão, promovendo uma gestão pública mais eficaz e durável das instalações elétricas.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IGARAPAVA,</w:t>
      </w:r>
      <w:proofErr w:type="gramEnd"/>
      <w:r>
        <w:t xml:space="preserve"> 06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Dr Gabriel Vilela, 413 – Igarapava – 14540-000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3.63636363636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Igarapava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