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no fornecimento de refeições prontas tipo 'marmitex' para atender às necessidades de alimentação dos funcionários de diferentes órgãos públicos municipais, visando garantir alimentação adequada durante o horário de trabalho, de acordo com as normas de vigilância sanitária e nutricional vigentes.</w:t>
      </w:r>
    </w:p>
    <w:p w14:paraId="3E27757C" w14:textId="77777777" w:rsidR="00627B5C" w:rsidRDefault="00000000">
      <w:r>
        <w:t>Justificativa da necessidade: A contratação de serviço de fornecimento de refeições prontas visa promover o bem-estar e melhorar a eficiência dos colaboradores dos órgãos públicos municipais ao garantir o acesso à alimentação saudável e equilibrada durante o expediente. Isso está alinhado com princípios de eficiência e interesse público, assegurando melhor desempenho e satisfação dos funcionários, reduzindo o tempo gasto e os custos associados à obtenção de refeições de maneira autônoma.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já consta no Plano de Contratações Anual (PCA), assegurando a programação e continuidade das ações administrativas necessárias para a execução deste projeto.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As marmitas fornecidas devem atender a todos os requisitos de qualidade nutricional conforme legislação vigente, ser diversificadas, equilibradas e preparadas sob condições higiênicas rigorosas. Deve também contemplar variação diária de cardápio, garantindo assim a adequação dos variados perfis e restrições alimentares dos funcionários.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fornecedor deverá garantir compatibilidade com os critérios de sustentabilidade, incluindo a utilização preferencial de produtos orgânicos e embalagens biodegradáveis. É necessário também que o fornecimento esteja alinhado com as condições de conservação e distribuição dos alimentos nos diversos prédios municipais.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Preferência por fornecedores que já possuam experiência comprovada no fornecimento de alimentação para entidades governamentais ou grandes corporações, evidenciando a capacidade de atender grandes demandas com qualidade e eficiência.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possibilidade de renovação conforme desempenho e necessidade, garantindo continuidade e estabilidade no fornecimento.</w:t>
      </w:r>
    </w:p>
    <w:p w14:paraId="7B28C93E" w14:textId="77777777" w:rsidR="00627B5C" w:rsidRDefault="00000000">
      <w:r>
        <w:t>- Forma de Pagamento: O pagamento será realizado mensalmente, com base na quantidade de marmitas entregues, após recebimento e conferência de conformidade dos serviços prestados com os termos do contrato.</w:t>
      </w:r>
    </w:p>
    <w:p w14:paraId="66BD3DAA" w14:textId="77777777" w:rsidR="00627B5C" w:rsidRDefault="00000000">
      <w:r>
        <w:t>- Critérios de Seleção: Serão levados em consideração o custo, a qualidade dos produtos, o cumprimento das normas sanitárias e nutricionais, e a capacidade de entrega dentro dos prazos estipulados. Para a escolha será crucial a apresentação de amostras e histórico de execuções anteriores satisfatórias.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Estima-se a necessidade de fornecer aproximadamente 3.000 marmitas por mês, podendo variar conforme mudanças no quadro de funcionários ou demandas expecíficas de cada órgão.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múltiplas pequenas empresas locais especializadas no fornecimento de refeições, promovendo o desenvolvimento econômico local e garantindo fornecimento diversificado.</w:t>
      </w:r>
    </w:p>
    <w:p w14:paraId="50940E7C" w14:textId="77777777" w:rsidR="00627B5C" w:rsidRDefault="00000000">
      <w:r>
        <w:t>Alternativa B: Implementação de um refeitório central no maior prédio administrativo, que atenderia funcionários de edifícios próximos e reduziria custos de logística e embalagem individual.</w:t>
      </w:r>
    </w:p>
    <w:p w14:paraId="5AFC91FF" w14:textId="77777777" w:rsidR="00627B5C" w:rsidRDefault="00000000">
      <w:r>
        <w:t>Alternativa C: Proporcionar aos funcionários vale-refeição para ser utilizado em uma rede credenciada de restaurantes e lanchonetes.</w:t>
      </w:r>
    </w:p>
    <w:p w14:paraId="2679D382" w14:textId="77777777" w:rsidR="00627B5C" w:rsidRDefault="00000000">
      <w:r>
        <w:t>Análise comparativa: A alternativa de contratação direta de empresa especializada é vista como mais eficiente pela facilidade de gestão contratual e garantia de qualidade. As outras alternativas, embora possam fomentar a economia local ou proporcionar autonomia aos funcionários, requerem maior complexidade administrativa e controle.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Estima-se que o custo por marmitex seja de aproximadamente R$ 15,00 com base no mercado atual e propostas de fornecedores prévios. Isso totaliza um investimento mensal em torno de R$ 45.000,00.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Contratação de uma empresa capacitada para o fornecimento de 3.000 marmitex por mês durante um período inicial de 12 meses, com revisão de contrato possível baseado na performance e satisfação dos critérios estabelecidos.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A contratação será executada em parcelamento mensal, correspondente ao número de refeições fornecidas e comprovadas por documentação apropriada.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 a implementação deste contrato a melhoria na qualidade de vida dos empregados públicos, aumento da eficiência durante o período de trabalho e otimização dos custos associados à alimentação.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Será necessária a realização de uma pesquisa de mercado para definir os potenciais fornecedores e estimar os custos, além do desenvolvimento de um termo de referência específico e a realização de consulta pública para coleta de sugestões e feedback.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Não há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incluirá diretrizes para mínima geração de resíduos e incentivo ao uso de produtos locais e sustentáveis, visando a diminuição do impacto ambiental.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considerando a necessidade contínua pela prestação deste serviço essencial e as especificações técnicas que asseguram a qualidade e eficiência do serviço a ser contratado.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Serão implementadas práticas de proteção de dados pessoais dos funcionários envolvidos, assegurando a coleta minimalista de informações e utilização adequada no âmbito do contrato, em conformidade com a LGPD.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Há riscos associados à variação na qualidade das refeições entregues e possíveis falhas na logística de distribuição. Esses riscos são inerentes a contratações de serviços de alimentação de larga escala.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Para mitigar os riscos identificados, será implementado um rigoroso plano de fiscalização da qualidade das refeições e monitoramento constante dos processos logísticos envolvidos na distribuição das marmitas.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Os benefícios incluem a elevação da moral dos colaboradores, melhoria na eficiência laboral, promoção de saúde e redução de atrasos associados ao deslocamento para refeições externas, assim como o fortalecimento da imagem da administração pública como empregador que zela pela qualidade de vida de seus servidores.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