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O presente estudo técnico preliminar tem como objetivo a contratação de empresa especializada para o desenvolvimento, implementação e manutenção de um Sistema de Gestão Educacional integrado, abarcando as seguintes funcionalidades: cadastro e gestão de alunos, professores e servidores; processos de matrícula, rematrícula e transferência; gestão de avaliações, frequências e desempenhos escolares; manutenção de diários de classe digitais; emissão de boletins e relatórios acadêmicos; administração de calendários escolares e eventos; módulo de comunicação para interação entre escola, professores, alunos e responsáveis, juntamente com módulos administrativos e financeiros. O sistema deverá oferecer acesso via web e mobile, com interfaces responsivas adequadas a diferentes perfis de usuários e estar em conformidade com a Lei Geral de Proteção de Dados (LGPD).</w:t>
      </w:r>
    </w:p>
    <w:p w14:paraId="3E27757C" w14:textId="77777777" w:rsidR="00627B5C" w:rsidRDefault="00000000">
      <w:r>
        <w:t>Justificativa da necessidade: A contratação deste sistema integrado de gestão educacional visa otimizar as operações pedagógicas e administrativas das instituições de ensino municipais, promovendo um melhor gerenciamento das informações e aprimorando a qualidade de ensino. Conforme preconiza a Lei nº 14.133/2021, a demanda é justificada pela necessidade de modernização da infraestrutura tecnológica educacional, visando assegurar eficiência, eficácia e transparência na gestão pública. A implementação deste sistema contribuirá para a melhoria dos processos educativos e administrativos, garantindo um registro adequado de desempenhos e maior engajamento entre os envolvidos no processo educacional.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 sistema deve ter capacidade para: realizar cadastro e gestão de usuários (alunos, professores, servidores);</w:t>
        <w:br/>
        <w:t>manter processos de matrícula, rematrícula, transferência;</w:t>
        <w:br/>
        <w:t>monitorar avaliações, frequências e desempenhs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sistema proposto deve ser compatível com os sistemas operacionais mais usados como Windows e Linux, além de navegadores web modernos. É fundamental que ofereça suporte a versões mobile através de PWA (Progressive Web Apps) ou aplicações nativas para dispositivos iOS e Android.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</w:t>
      </w:r>
    </w:p>
    <w:p w14:paraId="7B28C93E" w14:textId="77777777" w:rsidR="00627B5C" w:rsidRDefault="00000000">
      <w:r>
        <w:t>- Forma de Pagamento: </w:t>
      </w:r>
    </w:p>
    <w:p w14:paraId="66BD3DAA" w14:textId="77777777" w:rsidR="00627B5C" w:rsidRDefault="00000000">
      <w:r>
        <w:t>- Critérios de Seleção: 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</w:t>
      </w:r>
    </w:p>
    <w:p w14:paraId="50940E7C" w14:textId="77777777" w:rsidR="00627B5C" w:rsidRDefault="00000000">
      <w:r>
        <w:t>Alternativa B: </w:t>
      </w:r>
    </w:p>
    <w:p w14:paraId="5AFC91FF" w14:textId="77777777" w:rsidR="00627B5C" w:rsidRDefault="00000000">
      <w:r>
        <w:t>Alternativa C: </w:t>
      </w:r>
    </w:p>
    <w:p w14:paraId="2679D382" w14:textId="77777777" w:rsidR="00627B5C" w:rsidRDefault="00000000">
      <w:r>
        <w:t>Análise comparativa: 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ARAMINA,</w:t>
      </w:r>
      <w:proofErr w:type="gramEnd"/>
      <w:r>
        <w:t xml:space="preserve"> 10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3509E" w14:textId="77777777" w:rsidR="00EB3C9F" w:rsidRDefault="00EB3C9F">
      <w:pPr>
        <w:spacing w:after="0" w:line="240" w:lineRule="auto"/>
      </w:pPr>
      <w:r>
        <w:separator/>
      </w:r>
    </w:p>
  </w:endnote>
  <w:endnote w:type="continuationSeparator" w:id="0">
    <w:p w14:paraId="7866B800" w14:textId="77777777" w:rsidR="00EB3C9F" w:rsidRDefault="00EB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1DBF77DD" w:rsidR="00627B5C" w:rsidRDefault="00000000">
    <w:pPr>
      <w:pStyle w:val="Rodap"/>
      <w:jc w:val="center"/>
    </w:pPr>
    <w:r>
      <w:t>R. Dr. Bráulio de Andrade Junqueira, 795 - Centro, Aramina - SP,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289A" w14:textId="77777777" w:rsidR="00EB3C9F" w:rsidRDefault="00EB3C9F">
      <w:pPr>
        <w:spacing w:after="0" w:line="240" w:lineRule="auto"/>
      </w:pPr>
      <w:r>
        <w:separator/>
      </w:r>
    </w:p>
  </w:footnote>
  <w:footnote w:type="continuationSeparator" w:id="0">
    <w:p w14:paraId="5D96DE9B" w14:textId="77777777" w:rsidR="00EB3C9F" w:rsidRDefault="00EB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3D3D47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2025-05-10T03:52:00Z</dcterms:modified>
  <cp:category/>
</cp:coreProperties>
</file>