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desenvolvimento, implementação, manutenção e suporte de um Sistema de Gestão Educacional integrado.</w:t>
      </w:r>
    </w:p>
    <w:p w14:paraId="3E27757C" w14:textId="77777777" w:rsidR="00627B5C" w:rsidRDefault="00000000">
      <w:r>
        <w:t>Justificativa da necessidade: A necessidade de um sistema integrado de gestão educacional advém da requisição de melhorar a eficiência dos processos pedagógicos e administrativos. Conforme a Lei 14.133/2021, a contratação de serviços que promovam a inovação e a modernização da gestão pública atende ao interesse público por otimizar recursos e melhorar o acesso aos serviços educacionais.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${etp_previsao_pca}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 sistema deve permitir: cadastro e controle de alunos, turmas, professores; gerenciamento de matrículas, rematrículas, lançamento de notas e frequência; gestão de diários de classe digitais; geração de boletins, relatórios e controle de calendários escolares; módulos financeiros integrados; e garantia de segurança da informação com conformidade à LGPD.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sistema deve ser compatível com as plataformas já utilizadas pela administração, permitindo integração fácil e eficaz. Deve também suportar acesso via web e mobile, sendo responsivo a diferentes dispositivos.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Há diversas prefeituras que implementaram sistemas similares, demonstrando melhorias significativas nos processos educacionais e administrativos.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de execução proposto é de 12 meses, o que é justificável considerando a complexidade do desenvolvimento e a necessidade de testes abrangentes e treinamento de usuários.</w:t>
      </w:r>
    </w:p>
    <w:p w14:paraId="7B28C93E" w14:textId="77777777" w:rsidR="00627B5C" w:rsidRDefault="00000000">
      <w:r>
        <w:t>- Forma de Pagamento: O pagamento será realizado em etapas, condicionado à entrega de milestones pré-definidos no projeto, com revisões periódicas para garantir a qualidade e a conformidade com os requisitos estabelecidos.</w:t>
      </w:r>
    </w:p>
    <w:p w14:paraId="66BD3DAA" w14:textId="77777777" w:rsidR="00627B5C" w:rsidRDefault="00000000">
      <w:r>
        <w:t>- Critérios de Seleção: A seleção do fornecedor será baseada em melhores práticas, experiência comprovada, abordagem de segurança da informação e conformidade com padrões internacionais de desenvolvimento de software.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Não especificado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${etp_alternativa_a}</w:t>
      </w:r>
    </w:p>
    <w:p w14:paraId="50940E7C" w14:textId="77777777" w:rsidR="00627B5C" w:rsidRDefault="00000000">
      <w:r>
        <w:t>Alternativa B: ${etp_alternativa_b}</w:t>
      </w:r>
    </w:p>
    <w:p w14:paraId="5AFC91FF" w14:textId="77777777" w:rsidR="00627B5C" w:rsidRDefault="00000000">
      <w:r>
        <w:t>Alternativa C: ${etp_alternativa_c}</w:t>
      </w:r>
    </w:p>
    <w:p w14:paraId="2679D382" w14:textId="77777777" w:rsidR="00627B5C" w:rsidRDefault="00000000">
      <w:r>
        <w:t>Análise comparativa: ${etp_analise_comparativa}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 será baseada no Painel de Preços e em cotações de prestadores de serviços similares, ajustando os custos à realidade do mercado e às especificações técnicas requeridas.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proposta inclui o desenvolvimento de um sistema de gestão educacional completo, que abrange todas as principais necessidades da administração escolar e pedagógica, ... [CONTINUES]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${etp_impactos_ambientais}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Não especificado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${etp_conformidade_lgpd}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${etp_riscos_tecnicos}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${etp_riscos_mitigacao}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${etp_beneficios_qualitativos}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509E" w14:textId="77777777" w:rsidR="00EB3C9F" w:rsidRDefault="00EB3C9F">
      <w:pPr>
        <w:spacing w:after="0" w:line="240" w:lineRule="auto"/>
      </w:pPr>
      <w:r>
        <w:separator/>
      </w:r>
    </w:p>
  </w:endnote>
  <w:endnote w:type="continuationSeparator" w:id="0">
    <w:p w14:paraId="7866B800" w14:textId="77777777" w:rsidR="00EB3C9F" w:rsidRDefault="00E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1DBF77DD" w:rsidR="00627B5C" w:rsidRDefault="00000000">
    <w:pPr>
      <w:pStyle w:val="Rodap"/>
      <w:jc w:val="center"/>
    </w:pPr>
    <w:r>
      <w:t>Rua Rodolfo Miranda, 167 – São Simão – SP – CEP: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289A" w14:textId="77777777" w:rsidR="00EB3C9F" w:rsidRDefault="00EB3C9F">
      <w:pPr>
        <w:spacing w:after="0" w:line="240" w:lineRule="auto"/>
      </w:pPr>
      <w:r>
        <w:separator/>
      </w:r>
    </w:p>
  </w:footnote>
  <w:footnote w:type="continuationSeparator" w:id="0">
    <w:p w14:paraId="5D96DE9B" w14:textId="77777777" w:rsidR="00EB3C9F" w:rsidRDefault="00E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3D3D47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2025-05-10T03:52:00Z</dcterms:modified>
  <cp:category/>
</cp:coreProperties>
</file>