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2023/0012-SIAM</w:t>
      </w:r>
    </w:p>
    <w:p>
      <w:pPr/>
      <w:r>
        <w:rPr/>
        <w:t xml:space="preserve">Objeto: Locação de trator de esteira, caminhão munck, caminhão hidrovácuo e caminhão caçamba 12m³ para atender às demandas operacionais da Secretaria de Infraestrutura, Agricultura e Meio Ambiente de Buritizal</w:t>
      </w:r>
    </w:p>
    <w:p>
      <w:pPr/>
      <w:r>
        <w:rPr/>
        <w:t xml:space="preserve">Data de Início: 2024-01-10</w:t>
      </w:r>
    </w:p>
    <w:p>
      <w:pPr/>
      <w:r>
        <w:rPr/>
        <w:t xml:space="preserve">Unidade Responsável: Secretaria de Infraestrutura, Agricultura e Meio Ambiente</w:t>
      </w:r>
    </w:p>
    <w:p>
      <w:pPr/>
      <w:r>
        <w:rPr/>
        <w:t xml:space="preserve">Fase de Análise: Planejamento da contratação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das especificações técnicas dos equipamentos locados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Possível ineficiência na execução dos serviços, comprometendo os projetos de infraestrutura, agricultura e meio ambiente da região.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uma rigorosa análise técnica das propostas, com verificação das especificações dos equipamentos oferecidos e referências de contratações anteriores dos fornecedores.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técnica da Secretaria de Infraestrutura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Requisição de substituição imediata dos equipamentos não conformes e aplicação de penalidades contratuais previstas em caso de descumprimento.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Gestor do contrato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Atrasos na entrega dos equipamentos locados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Retardo nas atividades planejadas, podendo causar impactos no cronograma das obras e projetos, resultando em custos adicionais e insatisfação pública.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Inclusão de cláusulas contratuais rígidas relacionadas a prazos de entrega e penalidades por atrasos, além de realizar monitoramento constante do cronograma de entrega.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Comissão de licitação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planos alternativos para progresso das operações, possivelmente alugando equipamentos de outro fornecedor em caráter emergencial.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da Secretaria de Infraestrutura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mecânica frequente dos equipamentos locados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Interrupção constante dos trabalhos, aumento dos custos de manutenção e possível atraso no cumprimento dos objetivos da contratação.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Exigir comprovação de manutenção regular dos equipamentos e histórico de desempenho antes da assinatura do contrato.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Técnico responsável pela fiscalização do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Acionamento imediato da garantia para reparo ou substituição dos equipamentos e reavaliação do contrato com possíveis ajustes ou rescisão se necessário.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Manutenção da Secretaria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Insolvência financeira do fornecedor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Possível interrupção do fornecimento dos equipamentos locados, afetando diretamente a continuidade dos serviços públicos.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Análise financeira detalhada e atualizada dos fornecedores durante o processo de seleção, incluindo a exigência de garantias financeiras.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Setor de análise financeira da Secretaria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Busca imediata de novos fornecedores e relicitação se necessário, para garantir a continuidade dos serviços.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Secretário de Infraestrutura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Violação de dados pessoais dos operadores dos equipamentos na base de dados da Secretaria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Exposição de informações sensíveis, possíveis sanções legais sob a Lei Geral de Proteção de Dados Pessoais (LGPD) e perda de confiança do público.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políticas de segurança da informação conforme as diretrizes da LGPD, incluindo treinamentos regulares sobre proteção de dados para os funcionários envolvidos.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Oficial de Proteção de Dados da Secretaria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Procedimentos de resposta a incidentes de segurança, notificação às autoridades e às partes afetadas, além de revisão e fortalecimento das medidas de segurança de dados.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TI da Secretaria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$__________________________________________ </w:t>
      </w:r>
    </w:p>
    <w:p>
      <w:pPr/>
      <w:r>
        <w:rPr/>
        <w:t xml:space="preserve">Carlos de Oliveira</w:t>
      </w:r>
    </w:p>
    <w:p>
      <w:pPr/>
      <w:r>
        <w:rPr/>
        <w:t xml:space="preserve">Prefeito Municipal</w:t>
      </w:r>
    </w:p>
    <w:p>
      <w:pPr/>
      <w:r>
        <w:rPr/>
        <w:t xml:space="preserve">2023-12-15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São Paulo, 131 – CEP: 14570-000 – Buritizal – 14570-000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0.344827586207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Buritizal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5FD54E8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41C2178E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756B59E2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EDDC9A1C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BA7FB4B3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CC73CB3D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2AC3AB66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D208A105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04897813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