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2023456</w:t>
      </w:r>
    </w:p>
    <w:p>
      <w:pPr/>
      <w:r>
        <w:rPr/>
        <w:t xml:space="preserve">Objeto: Contratação de fornecimento de lanches e coffee break para projetos da assistência social, saúde e eventos das Secretarias do Município</w:t>
      </w:r>
    </w:p>
    <w:p>
      <w:pPr/>
      <w:r>
        <w:rPr/>
        <w:t xml:space="preserve">Data de Início: 2024-01-15</w:t>
      </w:r>
    </w:p>
    <w:p>
      <w:pPr/>
      <w:r>
        <w:rPr/>
        <w:t xml:space="preserve">Unidade Responsável: Secretaria Municipal de Administração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das especificações de qualidade dos alimentos fornecidos, incluindo validade e condições sanitárias.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Possibilidade de intoxicação alimentar ou distribuição de alimentos impróprios, acarretando prejuízos à saúde dos participantes dos eventos e responsabilização do município.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comprovação de boas práticas de fabricação e armazenamento pelo fornecedor, além de certificados de regularidade sanitária atualizados e avaliação de qualidade periódica dos produtos através de amostras.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Logística de Eventos da Secretaria de Administração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contrato com fornecedor secundário para rápida substituição em caso de necessidade e desenvolvimento de protocolo de ação rápida para eventos adversos.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Contratações Públicas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Não cumprimento dos prazos de entrega estabelecidos no contrato, comprometendo a realização dos eventos.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ou cancelamentos nos eventos programados, afetando o cronograma de atividades e gerando insatisfação nos participantes e gestores envolvidos.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Incluir cláusulas contratuais de penalidade por atraso e realizar monitoramento constante do cumprimento dos prazos por parte do fornecedor.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Gerência de Contratos da Secretaria de Educação e Cultura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Desenvolver plano de ação para contingências que inclua fornecedores alternativos previamente cadastrados e aptos a fornecer em prazos reduzidos.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Eventos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Variação significativa nos preços dos ingredientes básicos que pode levar à revisão de contrato ou à qualidade inferior dos produtos entregues.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financeiro para o município por aumento de custos ou recebimento de produtos de qualidade inferior, afetando a satisfação dos participantes.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pesquisa de mercado e prever mecanismos de revisão contratual com base na variação de preços dos insumos, sem comprometer a qualidade.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Orçamento e Finanças Públicas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Negociação para manter os preços originais, aumentar o escopo do contrato com fornecedores secundários para garantir preços estáveis.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de Finanças Municipal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na comunicação entre os departamentos do município e o fornecedor durante a execução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Desalinhamento das expectativas e entregas, podendo resultar em eventos mal organizados e descontentamento geral entre os beneficiários.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Criar um canal direto e eficiente de comunicação entre os responsáveis pela gestão do contrato e o fornecedor, incluindo reuniões periódicas de alinhamento.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de Comunicação dos Eventos Governamentais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de um protocolo emergencial de comunicação para resolver rapidamente qualquer desalinhamento ou mal-entendido.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Chefe de Gabinete da Secretaria de Administração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Fornecimento de produtos com alergênicos não especificados, levando a reações alérgicas em participantes.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Questões de saúde sérias envolvendo participantes, e potencial responsabilidade civil por danos causados.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Exigir que todos os produtos fornecidos venham com informações claras sobre ingredientes e possíveis alergênicos. Treinamento de equipe para lidar com emergências alérgicas.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Saúde e Vigilância Sanitária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Protocolo de atendimento médico emergencial no local dos eventos e rápido transporte para unidade de saúde em caso de reação alérgica grave.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do Departamento de Serviços Médicos Emergenciais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C605FD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96EFE1D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4557C25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FDC31E4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F8A77DE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76345CB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A7BF8B3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0EF2DC9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28C65C2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