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objeto desta contratação é a prestação de serviços técnicos continuados de manutenção elétrica predial e de infraestrutura pública, em regime de hora/homem. Os serviços incluem manutenção preventiva e corretiva em sistemas elétricos de baixa e média tensão, instalação e desinstalação de infraestrutura elétrica temporária para eventos oficiais, serviços em bombas de recalque, sistemas de poços artesianos e redes de distribuição elétrica de água, manutenção e substituição de componentes em painéis elétricos automatizados e sistemas de controle, atendimento a chamados emergenciais com SLA definido, incluindo feriados e finais de semana, e adequação contínua às exigências das NRs 01, 07 e 10.</w:t>
      </w:r>
    </w:p>
    <w:p w14:paraId="54D3C96B" w14:textId="77777777" w:rsidR="009B5DCB" w:rsidRDefault="00000000">
      <w:r>
        <w:t>Justificativa da Demanda: A contratação se justifica pela necessidade de garantir a continuidade e a segurança dos serviços públicos municipais que dependem de instalações elétricas. A manutenção adequada previne falhas, reduz custos com reparos emergenciais e assegura a conformidade com normas de segurança. Dada a complexidade e a extensão das instalações envolvidas, a terceirização dos serviços apresenta-se como a solução mais eficiente e econômica.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A contratação está fundamentada na Lei nº 14.133/2021, que estabelece as normas gerais de licitação e contratação pública. Além disso, segue os princípios de legalidade, impessoalidade, moralidade, publicidade e eficiência.</w:t>
      </w:r>
    </w:p>
    <w:p w14:paraId="45146ED4" w14:textId="77777777" w:rsidR="009B5DCB" w:rsidRDefault="00000000">
      <w:r>
        <w:t>Normas Aplicáveis: As normas técnicas aplicáveis incluem a NBR 5410 (Instalações elétricas de baixa tensão) e a NR 10 (Segurança em instalações e serviços em eletricidade). Além disso, as NRs 01, 07 e 10 regulamentam aspectos relacionados ao Programa de Gestão de Riscos (PGR), ao Programa de Controle Médico de Saúde Ocupacional (PCMSO) e aos Atos de Saúde Ocupacional (ASO).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As etapas de execução compreendem o planejamento das manutenções preventivas, atendimento sob demanda para manutenções corretivas e emergenciais, instalação e desinstalação de infraestrutura para eventos, e monitoramento contínuo para adequação às normas de segurança.</w:t>
      </w:r>
    </w:p>
    <w:p w14:paraId="33C55D02" w14:textId="77777777" w:rsidR="009B5DCB" w:rsidRDefault="00000000">
      <w:r>
        <w:t>Tolerância Técnica: A tolerância técnica para os serviços será estabelecida conforme a especificidade dos equipamentos e da infraestrutura a serem mantidos, respeitando as tolerâncias máximas permitidas pelas normas técnicas pertinentes.</w:t>
      </w:r>
    </w:p>
    <w:p w14:paraId="358DEAEC" w14:textId="77777777" w:rsidR="009B5DCB" w:rsidRDefault="00000000">
      <w:r>
        <w:t>Materiais Sustentáveis e Logística Reversa: Os materiais utilizados nos serviços de manutenção deverão, sempre que possível, ser sustentáveis, possuindo certificações que comprovem sua baixa emissão de carbono, reciclabilidade e eficiência energética superior.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A contratada deverá comprovar experiência prévia em serviços de manutenção elétrica em infraestruturas de complexidade e porte similares, mediante apresentação de atestados de capacidade técnica.</w:t>
      </w:r>
    </w:p>
    <w:p w14:paraId="3923C4DD" w14:textId="77777777" w:rsidR="009B5DCB" w:rsidRDefault="00000000">
      <w:r>
        <w:t>Certificações Exigidas: É exigido que a contratada possua certificações que atestem sua competência técnica e qualidade em serviços elétricos, como ISO 9001 e certificados de conformidade com as NRs aplicáveis.</w:t>
      </w:r>
    </w:p>
    <w:p w14:paraId="2C441233" w14:textId="77777777" w:rsidR="009B5DCB" w:rsidRDefault="00000000">
      <w:r>
        <w:t>PGR e PCMSO: A empresa contratada deverá apresentar o Programa de Gestão de Riscos (PGR) e o Programa de Controle Médico de Saúde Ocupacional (PCMSO) atualizados, conforme exigido pelas NRs 01 e 07.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julgamento das propostas será realizado pelo critério de menor preço por item (hora/homem), considerando a qualificação técnica, a regularidade fiscal e a capacidade operacional demonstradas pelos licitantes.</w:t>
      </w:r>
    </w:p>
    <w:p w14:paraId="5F36B211" w14:textId="77777777" w:rsidR="009B5DCB" w:rsidRDefault="00000000">
      <w:r>
        <w:t>Garantia de Qualidade: Será exigida garantia de qualidade dos serviços prestados, com a apresentação de relatórios detalhados e documentação fotográfica mensal, além de revisões periódicas conforme estipulado em contrato.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A fiscalização será realizada por um painel designado pela municipalidade, responsável por verificar a execução conforme os termos do contrato, a qualidade dos serviços prestados e a conformidade com as normas técnicas.</w:t>
      </w:r>
    </w:p>
    <w:p w14:paraId="517675B6" w14:textId="77777777" w:rsidR="009B5DCB" w:rsidRDefault="00000000">
      <w:r>
        <w:t>KPIs Operacionais: Os KPIs operacionais incluirão a avaliação de tempo de resposta a chamados, a qualidade do serviço prestado, a frequência de falhas e a satisfação do usuário final.</w:t>
      </w:r>
    </w:p>
    <w:p w14:paraId="488E950B" w14:textId="77777777" w:rsidR="009B5DCB" w:rsidRDefault="00000000">
      <w:r>
        <w:t>Designação Formal: O fiscal do contrato será formalmente designado por ato da autoridade competente, possuindo conhecimento técnico adequado para supervisionar os serviços de manutenção elétrica.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Penalidades serão aplicadas em caso de descumprimento das obrigações contratuais, incluindo multas, suspensão temporária de participação em licitações e declaração de inidoneidade.</w:t>
      </w:r>
    </w:p>
    <w:p w14:paraId="483EF825" w14:textId="77777777" w:rsidR="009B5DCB" w:rsidRDefault="00000000">
      <w:r>
        <w:t>Alertas IA LUX: O sistema de gestão do contrato utilizará tecnologias de Inteligência Artificial para gerar alertas automáticos de desvios, atrasos e possíveis falhas na execução dos serviços.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Os anexos obrigatórios incluirão cópias das certificações da contratada, atestados de capacidade técnica, PGR, PCMSO, proposta técnica detalhada e documentação de regularidade fiscal.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O resumo do contrato, incluindo objeto, valor, prazo e partes envolvidas, será disponibilizado no Portal da Transparência para consulta pública, garantindo a transparência da contratação.</w:t>
      </w:r>
    </w:p>
    <w:p w14:paraId="6CAAB3F7" w14:textId="77777777" w:rsidR="009B5DCB" w:rsidRDefault="00000000">
      <w:r>
        <w:t>FAQ Jurídico: O FAQ jurídico incluirá respostas às perguntas mais frequentes sobre o processo de licitação, critérios de julgamento e obrigações contratuais, disponibilizado no site oficial da municipalidade.</w:t>
      </w:r>
    </w:p>
    <w:p w14:paraId="6BC6F174" w14:textId="77777777" w:rsidR="009B5DCB" w:rsidRDefault="00000000">
      <w:r>
        <w:t>Assinatura Digital: A assinatura do contrato será realizada digitalmente, utilizando certificado digital ICP-Brasil, garantindo a integridade e a autenticidade do documento.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O contrato será publicado no Portal da Transparência dentro de 5 dias úteis após a sua assinatura, conforme determinação legal.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 cidadão poderá esclarecer dúvidas ou realizar denúncias através do e-mail transparencia@municipio.gov.br ou pelo telefone (00) 0000-0000.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05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José da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Engenheiro Eletricista Chefe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Ana Maria de Almeida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Diretora de Infraestrutura Urbana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