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Este Termo de Referência visa a locação de equipamentos pesados para utilização em obras de infraestrutura, incluindo um trator de esteira para movimentação de terra, um caminhão munck para transporte e manuseio de cargas pesadas, um caminhão hidrovácuo para limpeza de redes de esgoto e drenagem, e um caminhão caçamba de 12m³ para transporte de materiais diversos. Cada equipamento deve estar em conformidade com as normas técnicas vigentes, ser de última geração e estar apto para operação imediata com todos os acessórios necessários incluídos.</w:t>
      </w:r>
    </w:p>
    <w:p w14:paraId="54D3C96B" w14:textId="77777777" w:rsidR="009B5DCB" w:rsidRDefault="00000000">
      <w:r>
        <w:t>Justificativa da Demanda: A necessidade de locação destes equipamentos advém da urgência em atender projetos de infraestrutura, agricultura e meio ambiente em Aramina, que demandam operações intensivas de terra, manutenção e limpeza. A aquisição destes equipamentos seria economicamente inviável, portanto, a locação é a solução mais eficiente para atender a demanda com flexibilidade e custo adequado.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será realizada conforme os ditames da Lei nº 14.133/2021, que regula as licitações e contratos administrativos específicos para a administração pública, e conforme princípios da eficiência, economicidade e da isonomia.</w:t>
      </w:r>
    </w:p>
    <w:p w14:paraId="45146ED4" w14:textId="77777777" w:rsidR="009B5DCB" w:rsidRDefault="00000000">
      <w:r>
        <w:t>Normas Aplicáveis: Aplicam-se a esta locação as normas ABNT NBR 16025 (manuseio e operação de equipamentos), ABNT NBR ISO 55000 (gestão de ativos), bem como as diretrizes de segurança e saúde ocupacional OHSAS 18001.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 execução deste contrato de locação incluirá etapas de mobilização dos equipamentos, treinamento operacional obrigatório fornecido pelo locador, execução dos trabalhos, manutenção periódica e desmobilização após o término do período de locação.</w:t>
      </w:r>
    </w:p>
    <w:p w14:paraId="33C55D02" w14:textId="77777777" w:rsidR="009B5DCB" w:rsidRDefault="00000000">
      <w:r>
        <w:t>Tolerância Técnica: Serão aceitas variações de até 5% nas especificações técnicas dos equipamentos locados, desde que não comprometam a performance e a segurança nas operações.</w:t>
      </w:r>
    </w:p>
    <w:p w14:paraId="358DEAEC" w14:textId="77777777" w:rsidR="009B5DCB" w:rsidRDefault="00000000">
      <w:r>
        <w:t>Materiais Sustentáveis e Logística Reversa: Os equipamentos deverão atender aos critérios de sustentabilidade, preferencialmente com certificação LEED ou similar, garantindo menor impacto ambiental, como baixo consumo de combustível e redução de emissões.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Será requerido do locador comprovação de experiência prévia em contratos de natureza e complexidade similares, com a apresentação de atestados de capacidade técnica.</w:t>
      </w:r>
    </w:p>
    <w:p w14:paraId="3923C4DD" w14:textId="77777777" w:rsidR="009B5DCB" w:rsidRDefault="00000000">
      <w:r>
        <w:t>Certificações Exigidas: O locador deverá possuir certificações que atestem a qualidade e a conformidade dos equipamentos com as normas vigentes, incluindo ISO 9001 (Gestão de Qualidade) e ISO 14001 (Gestão Ambiental).</w:t>
      </w:r>
    </w:p>
    <w:p w14:paraId="2C441233" w14:textId="77777777" w:rsidR="009B5DCB" w:rsidRDefault="00000000">
      <w:r>
        <w:t>PGR e PCMSO: Deverá ser apresentado pelo locador o Programa de Gestão de Riscos (PGR) e o Programa de Controle Médico de Saúde Ocupacional (PCMSO) específicos para as operações que serão realizadas.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será realizado pelo critério de Menor Preço, conforme estabelecido pela Lei nº 14.133/2021, garantindo a seleção da proposta mais vantajosa financeiramente para a Administração Pública.</w:t>
      </w:r>
    </w:p>
    <w:p w14:paraId="5F36B211" w14:textId="77777777" w:rsidR="009B5DCB" w:rsidRDefault="00000000">
      <w:r>
        <w:t>Garantia de Qualidade: Será exigida garantia mínima de 12 meses para cobertura de quaisquer defeitos ou falhas técnicas dos equipamentos locados, assegurando sua substituição ou reparo sem custos adicionais.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painel de fiscalização composto por membros técnicos da Secretaria de Infraestrutura para monitoramento contínuo das atividades, garantindo a adesão ao contrato e às normas técnicas.</w:t>
      </w:r>
    </w:p>
    <w:p w14:paraId="517675B6" w14:textId="77777777" w:rsidR="009B5DCB" w:rsidRDefault="00000000">
      <w:r>
        <w:t>KPIs Operacionais: Serão estabelecidos indicadores de performance (KPIs) como tempo de resposta para manutenção, horas de máquina trabalhada sem falhas, e satisfação do usuário final, com relatórios mensais.</w:t>
      </w:r>
    </w:p>
    <w:p w14:paraId="488E950B" w14:textId="77777777" w:rsidR="009B5DCB" w:rsidRDefault="00000000">
      <w:r>
        <w:t>Designação Formal: O fiscal do contrato será formalmente designado por portaria, sendo responsável pelo acompanhamento e pela conformidade dos serviços prestados em relação ao termo contratual.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Penalidades serão aplicadas em casos de descumprimento contratual, atrasos ou falhas na prestação dos serviços, incluindo multas, suspensão temporária de participação em licitações e declaração de inidoneidade.</w:t>
      </w:r>
    </w:p>
    <w:p w14:paraId="483EF825" w14:textId="77777777" w:rsidR="009B5DCB" w:rsidRDefault="00000000">
      <w:r>
        <w:t>Alertas IA LUX: Será utilizada uma plataforma de IA para monitoramento e alertas em tempo real das operações dos equipamentos, visando prevenir falhas e otimizar a gestão dos recursos.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Incluirão atestados de capacidade técnica, certificações dos equipamentos, comprovantes de regularidade fiscal do locador, e cópias dos manuais operacionais dos equipamentos.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Termo de Referência e todas as etapas do processo licitatório serão publicados no Portal da Transparência, assegurando acesso público e integral a todas as informações pertinentes.</w:t>
      </w:r>
    </w:p>
    <w:p w14:paraId="6CAAB3F7" w14:textId="77777777" w:rsidR="009B5DCB" w:rsidRDefault="00000000">
      <w:r>
        <w:t>FAQ Jurídico: Incluirá perguntas frequentes sobre o processo de licitação, critérios de julgamento, e direitos e deveres das partes, visando esclarecer dúvidas comuns e promover a transparência.</w:t>
      </w:r>
    </w:p>
    <w:p w14:paraId="6BC6F174" w14:textId="77777777" w:rsidR="009B5DCB" w:rsidRDefault="00000000">
      <w:r>
        <w:t>Assinatura Digital: A assinatura do contrato deverá ser realizada em formato digital, utilizando certificação ICP-Brasil, garantindo a segurança e a integridade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O contrato deverá ser publicado no Portal da Transparência dentro de 5 dias úteis após a sua assinatura, conforme determinação legal.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 cidadão poderá entrar em contato através do e-mail transparencia@aramina.sp.gov.br ou pelo telefone (16) 3203-1234 para esclarecimentos adicionais.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ARAMINA,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João Carlos Pereira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Engenheiro Civil, Diretor de Planejamento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Ana Maria Rodrigues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de Infraestrutura, Agricultura e Meio Ambiente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