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Aquisição de 100 unidades de celulares com sistema operacional Android, versão 11 ou superior, homologados pela Anatel. Cada aparelho deve possuir no mínimo 6 GB de RAM, 128 GB de armazenamento interno expansível via microSD, câmera traseira dupla com sensor principal de pelo menos 12 MP, câmera frontal de no mínimo 8 MP, bateria com capacidade mínima de 4000 mAh, tela de no mínimo 6 polegadas Full HD, suporte a redes 4G e Wi-Fi, e garantia mínima do fabricante de 12 meses.</w:t>
      </w:r>
    </w:p>
    <w:p w14:paraId="54D3C96B" w14:textId="77777777" w:rsidR="009B5DCB" w:rsidRDefault="00000000">
      <w:r>
        <w:t>Justificativa da Demanda: A aquisição dos celulares visa atender a necessidade de atualização do parque tecnológico da instituição para garantir a eficiência das comunicações e operações que dependem de mobilidade e atualização tecnológica constante, considerando o desgaste natural e a obsolescência dos modelos atualmente em uso.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Esta aquisição é regida pela Lei nº 14.133/2021, que estabelece as normas gerais de licitação e contratos administrativos pertinentes aos bens e serviços comuns.</w:t>
      </w:r>
    </w:p>
    <w:p w14:paraId="45146ED4" w14:textId="77777777" w:rsidR="009B5DCB" w:rsidRDefault="00000000">
      <w:r>
        <w:t>Normas Aplicáveis: Além da Lei nº 14.133/2021, aplicam-se a Resolução Anatel nº 242/2000 que certifica a homologação dos aparelhos e a Norma Brasileira NBR ISO/IEC 27001 sobre segurança da informação para proteção de dados institucionais armazenados nos dispositivos.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</w:t>
      </w:r>
    </w:p>
    <w:p w14:paraId="33C55D02" w14:textId="77777777" w:rsidR="009B5DCB" w:rsidRDefault="00000000">
      <w:r>
        <w:t>Tolerância Técnica: Será aceita uma variação de 5% para mais ou para menos nas especificações de capacidade de bateria e capacidade de armazenamento, desde que não comprometa a performance geral do aparelho.</w:t>
      </w:r>
    </w:p>
    <w:p w14:paraId="358DEAEC" w14:textId="77777777" w:rsidR="009B5DCB" w:rsidRDefault="00000000">
      <w:r>
        <w:t>Materiais Sustentáveis e Logística Reversa: Os dispositivos devem cumprir com as diretrizes de sustentabilidade, incluindo baterias com tecnologia de menor impacto ambiental e carregadores com certificação de eficiência energética pelo INMETRO.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</w:t>
      </w:r>
    </w:p>
    <w:p w14:paraId="3923C4DD" w14:textId="77777777" w:rsidR="009B5DCB" w:rsidRDefault="00000000">
      <w:r>
        <w:t>Certificações Exigidas: Certificação da Anatel para os dispositivos móveis e certificação ISO/IEC 27001 para os fabricantes, assegurando conformidade com os requisitos de segurança da informação.</w:t>
      </w:r>
    </w:p>
    <w:p w14:paraId="2C441233" w14:textId="77777777" w:rsidR="009B5DCB" w:rsidRDefault="00000000">
      <w:r>
        <w:t>PGR e PCMSO: 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julgamento será pelo tipo 'Menor Preço', conforme artigo 45 da Lei 14.133/2021, no qual será selecionada a proposta mais vantajosa financeiramente para a administração pública, observadas as especificações técnicas descritas.</w:t>
      </w:r>
    </w:p>
    <w:p w14:paraId="5F36B211" w14:textId="77777777" w:rsidR="009B5DCB" w:rsidRDefault="00000000">
      <w:r>
        <w:t>Garantia de Qualidade: Os produtos entregues deverão corresponder 100% às especificações técnicas e passarão por uma inspeção de recebimento para verificar sua conformidade, utilizando protocolos de testes recomendados pelo fabricante.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implementado um sistema de monitoramento gerencial com registro periódico de desempenho dos equipamentos e feedback dos usuários para assegurar o cumprimento dos requisitos contratados.</w:t>
      </w:r>
    </w:p>
    <w:p w14:paraId="517675B6" w14:textId="77777777" w:rsidR="009B5DCB" w:rsidRDefault="00000000">
      <w:r>
        <w:t>KPIs Operacionais: KPIs envolverão taxa de falhas do dispositivo, tempo médio de resposta do fabricante na garantia, satisfação do usuário final e vida útil média do equipamento.</w:t>
      </w:r>
    </w:p>
    <w:p w14:paraId="488E950B" w14:textId="77777777" w:rsidR="009B5DCB" w:rsidRDefault="00000000">
      <w:r>
        <w:t>Designação Formal: O fiscal do contrato será designado formalmente por portaria, sendo responsável pela supervisão direta da conformidade contratual dos fornecedores, conforme previsto no art. 116 da Lei 14.133/2021.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A validação dos KPIs será realizada trimestralmente através de relatórios fornecidos pelo departamento de TI em colaboração com as áreas beneficiárias.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Penalidades aplicáveis incluirão multas, suspensão temporária de participação em licitação e impedimento de licitar com a União, conforme estabelecido nos arts. 167 e 173 da Lei 14.133/2021, em caso de inexecução parcial ou total do contrato.</w:t>
      </w:r>
    </w:p>
    <w:p w14:paraId="483EF825" w14:textId="77777777" w:rsidR="009B5DCB" w:rsidRDefault="00000000">
      <w:r>
        <w:t>Alertas IA LUX: Será utilizado um sistema de alertas via inteligência artificial para detectar padrões anormais de uso ou problemas recorrentes nos dispositivos, a fim de antecipar falhas e otimizar a manutenção.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Anexo I: Especificações Técnicas Detalhadas dos Celulares. Anexo II: Critérios para Aceitação e Inspeção. Anexo III: Modelo de Proposta. Anexo IV: Minuta do Contrato.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Resumo deste TR, incluindo objeto, justificativa, valor estimado e critérios de julgamento, será publicado no Portal da Transparência do órgão para consulta e monitoramento contínuo pela sociedade.</w:t>
      </w:r>
    </w:p>
    <w:p w14:paraId="6CAAB3F7" w14:textId="77777777" w:rsidR="009B5DCB" w:rsidRDefault="00000000">
      <w:r>
        <w:t>FAQ Jurídico: FAQ abordará perguntas comuns sobre a aplicabilidade da Lei 14.133/2021 no processo de aquisição, interpretações de termos técnicos e procedimentos para contestações ou questionamentos legais.</w:t>
      </w:r>
    </w:p>
    <w:p w14:paraId="6BC6F174" w14:textId="77777777" w:rsidR="009B5DCB" w:rsidRDefault="00000000">
      <w:r>
        <w:t>Assinatura Digital: A assinatura do contrato deverá ser realizada digitalmente através de certificado ICP-Brasil, garantindo a integridade, autenticidade e conformidade legal do documento.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5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Os interessados poderão entrar em contato através do e-mail [email protected], pelo telefone (XX) XXXX-XXXX ou através do formulário eletrônico disponível no portal.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ITUVERAVA,</w:t>
      </w:r>
      <w:proofErr w:type="gramEnd"/>
      <w:r>
        <w:t xml:space="preserve"> 06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José Carlos Silva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Engenheiro de Tecnologia da Informação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Ana Maria Braga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Diretora de Tecnologia da Informação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João José de Paula, 776 – Ituverava – 14500-000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70.281124497992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Ituverava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