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A descrição técnica detalhada ainda precisa ser fornecida para geração do termo de referência adequado.</w:t>
      </w:r>
    </w:p>
    <w:p w14:paraId="54D3C96B" w14:textId="77777777" w:rsidR="009B5DCB" w:rsidRDefault="00000000">
      <w:r>
        <w:t>Justificativa da Demanda: A demanda para executar este projeto é motivada pela necessidade de melhorar a infraestrutura local, atendendo assim às necessidades crescentes da população de São Simão-SP.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Conforme estabelecido pela Lei nº 14.133/2021, que regula as licitações e contratos administrativos pertinentes a obras, serviços, compras, alienações e locações no âmbito dos poderes da União, Estados, Distrito Federal e Municípios.</w:t>
      </w:r>
    </w:p>
    <w:p w14:paraId="45146ED4" w14:textId="77777777" w:rsidR="009B5DCB" w:rsidRDefault="00000000">
      <w:r>
        <w:t>Normas Aplicáveis: Deve-se observar a Lei nº 14.133/2021, IN SEGES nº 05/2017 e nº 65/2021 em todas as fases do processo licitatório.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de execução devem ser definidas de forma clara e sequencial, iniciando com o planejamento, seguido pela contratação, execução física e finalmente a entrega e pós-entrega.</w:t>
      </w:r>
    </w:p>
    <w:p w14:paraId="33C55D02" w14:textId="77777777" w:rsidR="009B5DCB" w:rsidRDefault="00000000">
      <w:r>
        <w:t>Tolerância Técnica: Definir tolerâncias técnicas específicas para cada etapa do projeto, assegurando que os objetivos estejam alinhados com os padrões de qualidade exigidos.</w:t>
      </w:r>
    </w:p>
    <w:p w14:paraId="358DEAEC" w14:textId="77777777" w:rsidR="009B5DCB" w:rsidRDefault="00000000">
      <w:r>
        <w:t>Materiais Sustentáveis e Logística Reversa: Incentivar o uso de materiais sustentáveis compatíveis com os princípios de desenvolvimento sustentável, preferencialmente certificados por órgãos reconhecidos.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Experiências similares deverão ser apresentadas para comprovar a competência técnica dos licitantes em realizar obras de natureza e complexidade equivalente.</w:t>
      </w:r>
    </w:p>
    <w:p w14:paraId="3923C4DD" w14:textId="77777777" w:rsidR="009B5DCB" w:rsidRDefault="00000000">
      <w:r>
        <w:t>Certificações Exigidas: Exigir certificações específicas que garantam a qualidade e a conformidade dos materiais e processos utilizados pelas entidades licitantes.</w:t>
      </w:r>
    </w:p>
    <w:p w14:paraId="2C441233" w14:textId="77777777" w:rsidR="009B5DCB" w:rsidRDefault="00000000">
      <w:r>
        <w:t>PGR e PCMSO: Incluir no contrato normas para a implementação de Programas de Gestão de Riscos e Programas de Controle Médico e Saúde Ocupacional (PCMSO).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será o de menor preço, combinado com a técnica proposta, assegurando que o vencedor ofereça a melhor relação custo-benefício.</w:t>
      </w:r>
    </w:p>
    <w:p w14:paraId="5F36B211" w14:textId="77777777" w:rsidR="009B5DCB" w:rsidRDefault="00000000">
      <w:r>
        <w:t>Garantia de Qualidade: Estabelecer um sistema de garantia de qualidade que inclua revisões periódicas do progresso do projeto e conformidade com os padrões técnicos.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Implementação de um painel estruturado de fiscalização para o acompanhamento contínuo do projeto, garantindo a aplicação correta dos recursos e o cumprimento das normas.</w:t>
      </w:r>
    </w:p>
    <w:p w14:paraId="517675B6" w14:textId="77777777" w:rsidR="009B5DCB" w:rsidRDefault="00000000">
      <w:r>
        <w:t>KPIs Operacionais: Definição de KPIs operacionais para mensuração de performance relacionada aos prazos, qualidade, custo e segurança durante a implementação do projeto.</w:t>
      </w:r>
    </w:p>
    <w:p w14:paraId="488E950B" w14:textId="77777777" w:rsidR="009B5DCB" w:rsidRDefault="00000000">
      <w:r>
        <w:t>Designação Formal: Designar formalmente um fiscal do projeto, cujas qualificações e autoridade devem ser claramente especificadas no termo de referência.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Estabelecer penalidades proporcionais aos atrasos e não conformidades observadas, garantindo a responsabilização e a correta execução do contrato.</w:t>
      </w:r>
    </w:p>
    <w:p w14:paraId="483EF825" w14:textId="77777777" w:rsidR="009B5DCB" w:rsidRDefault="00000000">
      <w:r>
        <w:t>Alertas IA LUX: Incorporar sistemas de alerta baseados em inteligência artificial para monitoramento e predição de riscos durante a execução do projeto.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Documentos obrigatórios incluirão: Projeto Básico, Estudos de Viabilidade Técnica e Econômica, e comprovações de qualificações técnicas dos licitantes.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Resumo do projeto, objetivos e metas, orçamento detalhado e cronograma de execução serão publicados periodicamente no site da Prefeitura para assegurar transparência.</w:t>
      </w:r>
    </w:p>
    <w:p w14:paraId="6CAAB3F7" w14:textId="77777777" w:rsidR="009B5DCB" w:rsidRDefault="00000000">
      <w:r>
        <w:t>FAQ Jurídico: Responder a perguntas frequentes sobre o processo de licitação, qualificações necessárias, apresentação de propostas e legislação aplicável.</w:t>
      </w:r>
    </w:p>
    <w:p w14:paraId="6BC6F174" w14:textId="77777777" w:rsidR="009B5DCB" w:rsidRDefault="00000000">
      <w:r>
        <w:t>Assinatura Digital: Assinatura digital conforme as normas vigentes na legislação brasileira.</w:t>
      </w:r>
    </w:p>
    <w:p w14:paraId="4A29F08B" w14:textId="77777777" w:rsidR="009B5DCB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Publicação</w:t>
      </w:r>
      <w:proofErr w:type="spellEnd"/>
      <w:r>
        <w:t>: O prazo para publicação do edital é de 30 dias antes da data de abertura das propostas.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Informações de contato detalhadas serão disponibilizadas para esclarecimento de dúvidas e recebimento de feedback durante todo o processo de licitação.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 10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Elaborador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Diretor de Projeto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Autoridade de Aprovação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Prefeito Municipal</w:t>
      </w:r>
    </w:p>
    <w:sectPr w:rsidR="00E502E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D9A3F" w14:textId="77777777" w:rsidR="00583ED1" w:rsidRDefault="00583ED1">
      <w:pPr>
        <w:spacing w:after="0" w:line="240" w:lineRule="auto"/>
      </w:pPr>
      <w:r>
        <w:separator/>
      </w:r>
    </w:p>
  </w:endnote>
  <w:endnote w:type="continuationSeparator" w:id="0">
    <w:p w14:paraId="24DE042D" w14:textId="77777777" w:rsidR="00583ED1" w:rsidRDefault="00583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3A4FB" w14:textId="77777777" w:rsidR="006A6981" w:rsidRDefault="006A698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SP – CEP: 14200-000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E1FA" w14:textId="77777777" w:rsidR="006A6981" w:rsidRDefault="006A69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3380F" w14:textId="77777777" w:rsidR="00583ED1" w:rsidRDefault="00583ED1">
      <w:pPr>
        <w:spacing w:after="0" w:line="240" w:lineRule="auto"/>
      </w:pPr>
      <w:r>
        <w:separator/>
      </w:r>
    </w:p>
  </w:footnote>
  <w:footnote w:type="continuationSeparator" w:id="0">
    <w:p w14:paraId="331C4D8E" w14:textId="77777777" w:rsidR="00583ED1" w:rsidRDefault="00583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3C87" w14:textId="77777777" w:rsidR="006A6981" w:rsidRDefault="006A698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196EF0B0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D8E80" w14:textId="77777777" w:rsidR="006A6981" w:rsidRDefault="006A69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C6"/>
    <w:rsid w:val="0015074B"/>
    <w:rsid w:val="0029639D"/>
    <w:rsid w:val="00296924"/>
    <w:rsid w:val="00326F90"/>
    <w:rsid w:val="003A6930"/>
    <w:rsid w:val="003E6FEC"/>
    <w:rsid w:val="00583ED1"/>
    <w:rsid w:val="006A6981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2025-05-09T13:41:00Z</dcterms:modified>
  <cp:category/>
</cp:coreProperties>
</file>