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Desenvolvimento, implementação, manutenção e suporte de um Sistema de Gestão Educacional integrado, com funcionalidades de cadastro e gestão de alunos, professores, turmas; processos de matrículas, rematrículas e transferências; acompanhamento de notas e frequências; diários de classe digitais; relatórios acadêmicos; gestão de calendários, eventos; módulos administrativos e financeiros; controle de segurança de dados e conformidade com a LGPD.</w:t>
      </w:r>
    </w:p>
    <w:p w14:paraId="54D3C96B" w14:textId="77777777" w:rsidR="009B5DCB" w:rsidRDefault="00000000">
      <w:r>
        <w:t>Justificativa da Demanda: A necessidade advém da inexistência ou insuficiência de um sistema integrado que gerencie de forma eficiente e segura as operações pedagógicas e administrativas das instituições de ensino do município de Buritizal, contribuindo para a melhoria da qualidade do ensino e administração escolar.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Lei nº 14.133/2021 e demais legislações correlatas.</w:t>
      </w:r>
    </w:p>
    <w:p w14:paraId="45146ED4" w14:textId="77777777" w:rsidR="009B5DCB" w:rsidRDefault="00000000">
      <w:r>
        <w:t>Normas Aplicáveis: LGPD (Lei Geral de Proteção de Dados Pessoais), Normas ABNT e ISO relacionadas a qualidade de software e segurança da informação.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Cada etapa será sequencial e interdependente, garantindo progressão logística e técnica ao longo do projeto.</w:t>
      </w:r>
    </w:p>
    <w:p w14:paraId="33C55D02" w14:textId="77777777" w:rsidR="009B5DCB" w:rsidRDefault="00000000">
      <w:r>
        <w:t>Tolerância Técnica: Admissível variação de até 5% na performance esperada, conforme especificado no Termo de Referência.</w:t>
      </w:r>
    </w:p>
    <w:p w14:paraId="358DEAEC" w14:textId="77777777" w:rsidR="009B5DCB" w:rsidRDefault="00000000">
      <w:r>
        <w:t>Materiais Sustentáveis e Logística Reversa: Uso de servidores e infraestrutura digitais com certificação de baixo impacto ambiental.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Etapa 1: Análise de requisitos (1 mês); Etapa 2: Modelagem (1 mês); Etapa 3: Desenvolvimento (6 meses); Etapa 4: Testes (2 meses); Etapa 5: Implantação (1 mês); Etapa 6: Capacitação (1 mês); Suporte técnico e manutenção continuada após a implantação.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Análise de projetos anteriores desenvolvidos pelas empresas participantes que possam comprovar sua capacidade técnica e experiencial na execução de sistemas similares.</w:t>
      </w:r>
    </w:p>
    <w:p w14:paraId="3923C4DD" w14:textId="77777777" w:rsidR="009B5DCB" w:rsidRDefault="00000000">
      <w:r>
        <w:t>Certificações Exigidas: Certificação ISO 27001 - Segurança da Informação; Certificação em desenvolvimento ágil de software.</w:t>
      </w:r>
    </w:p>
    <w:p w14:paraId="2C441233" w14:textId="77777777" w:rsidR="009B5DCB" w:rsidRDefault="00000000">
      <w:r>
        <w:t>PGR e PCMSO: Deverá ser apresentado pelo fornecedor quando aplicável, conforme Norma Regulamentadora NR-07.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Menor preço técnico, que considera tanto a proposta financeira como a capacidade técnica da empresa em atender aos requisitos específicos do projeto.</w:t>
      </w:r>
    </w:p>
    <w:p w14:paraId="5F36B211" w14:textId="77777777" w:rsidR="009B5DCB" w:rsidRDefault="00000000">
      <w:r>
        <w:t>Garantia de Qualidade: Período de garantia técnica de 24 meses após entrega final, com manutenção corretiva sem custos adicionais.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Comitê composto por membros técnicos da Secretaria de Educação e TI da Prefeitura de Buritizal.</w:t>
      </w:r>
    </w:p>
    <w:p w14:paraId="517675B6" w14:textId="77777777" w:rsidR="009B5DCB" w:rsidRDefault="00000000">
      <w:r>
        <w:t>KPIs Operacionais: Taxa de uptime do sistema superior a 98%, tempo médio de resposta das requisições inferior a 3 segundos.</w:t>
      </w:r>
    </w:p>
    <w:p w14:paraId="488E950B" w14:textId="77777777" w:rsidR="009B5DCB" w:rsidRDefault="00000000">
      <w:r>
        <w:t>Designação Formal: Designação por portaria da autoridade competente da Prefeitura de Buritizal.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Relatórios mensais gerados automaticamente pelo sistema, auditados por equipe técnica da Prefeitura.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Multas contratuais em caso de atrasos, inadimplemento ou violação de segurança da informação.</w:t>
      </w:r>
    </w:p>
    <w:p w14:paraId="483EF825" w14:textId="77777777" w:rsidR="009B5DCB" w:rsidRDefault="00000000">
      <w:r>
        <w:t>Alertas IA LUX: Atenção especial à conformidade contínua com a LGPD e normativas de segurança da informação.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Proposta técnica detalhada, Certidões de regularidade fiscal e trabalhista, Comprovantes de qualificação técnica.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Contratação de empresa para desenvolvimento de Sistema de Gestão Educacional para a Prefeitura de Buritizal, visando aprimoramento da gestão pedagógica e administrativa.</w:t>
      </w:r>
    </w:p>
    <w:p w14:paraId="6CAAB3F7" w14:textId="77777777" w:rsidR="009B5DCB" w:rsidRDefault="00000000">
      <w:r>
        <w:t>FAQ Jurídico: Consultas frequentes sobre conformidade da licitação com a Lei nº 14.133/2021.</w:t>
      </w:r>
    </w:p>
    <w:p w14:paraId="6BC6F174" w14:textId="77777777" w:rsidR="009B5DCB" w:rsidRDefault="00000000">
      <w:r>
        <w:t>Assinatura Digital: Assinatura eletrônica certificada por autoridade competente.</w:t>
      </w:r>
    </w:p>
    <w:p w14:paraId="4A29F08B" w14:textId="77777777" w:rsidR="009B5DCB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Publicação</w:t>
      </w:r>
      <w:proofErr w:type="spellEnd"/>
      <w:r>
        <w:t>: 30 dias antes da data de abertura das propostas.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Contato via e-mail [edu@buritizal.sp.gov.br] ou telefone [(16) 3742-9000] para dúvidas e esclarecimentos.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BURITIZAL, 10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${nome_elaborador}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${cargo_elaborador}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${nome_autoridade_aprovacao}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${cargo_autoridade_aprovacao}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D9A3F" w14:textId="77777777" w:rsidR="00583ED1" w:rsidRDefault="00583ED1">
      <w:pPr>
        <w:spacing w:after="0" w:line="240" w:lineRule="auto"/>
      </w:pPr>
      <w:r>
        <w:separator/>
      </w:r>
    </w:p>
  </w:endnote>
  <w:endnote w:type="continuationSeparator" w:id="0">
    <w:p w14:paraId="24DE042D" w14:textId="77777777" w:rsidR="00583ED1" w:rsidRDefault="0058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São Paulo, 131 – Buritizal – SP – CEP: 14570-000 – Buritizal – 14570-000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3380F" w14:textId="77777777" w:rsidR="00583ED1" w:rsidRDefault="00583ED1">
      <w:pPr>
        <w:spacing w:after="0" w:line="240" w:lineRule="auto"/>
      </w:pPr>
      <w:r>
        <w:separator/>
      </w:r>
    </w:p>
  </w:footnote>
  <w:footnote w:type="continuationSeparator" w:id="0">
    <w:p w14:paraId="331C4D8E" w14:textId="77777777" w:rsidR="00583ED1" w:rsidRDefault="0058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/>
      <w:pict>
        <v:shape type="#_x0000_t75" style="width:60.344827586207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BURITIZAL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2025-05-09T13:41:00Z</dcterms:modified>
  <cp:category/>
</cp:coreProperties>
</file>