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 Antônio Ribeiro</w:t>
      </w:r>
    </w:p>
    <w:p>
      <w:pPr/>
      <w:r>
        <w:rPr/>
        <w:t xml:space="preserve">Município: Buritizal-SP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Buritizal-SP,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 Antônio Ribeiro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