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r>
        <w:rPr>
          <w:b/>
          <w:sz w:val="24"/>
        </w:rPr>
        <w:t>Identificação da Demanda</w:t>
      </w:r>
    </w:p>
    <w:p w14:paraId="06AD178A" w14:textId="77777777" w:rsidR="00837796" w:rsidRDefault="00000000">
      <w:r>
        <w:t>Setor Requisitante: </w:t>
      </w:r>
    </w:p>
    <w:p w14:paraId="396CB4E4" w14:textId="77777777" w:rsidR="00837796" w:rsidRDefault="00000000">
      <w:r>
        <w:t>(Unidade/Setor/Dept): </w:t>
      </w:r>
    </w:p>
    <w:p w14:paraId="51DF0E99" w14:textId="70FA5B89" w:rsidR="00B80A55" w:rsidRDefault="00000000">
      <w:r>
        <w:t>Responsável pela demanda: 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>1. Objeto da Contratação</w:t>
      </w:r>
    </w:p>
    <w:p w14:paraId="598685C3" w14:textId="77777777" w:rsidR="00837796" w:rsidRDefault="00000000">
      <w:r>
        <w:t>Contratação de empresa especializada para desenvolvimento, implementação, manutenção e suporte de um Sistema de Gestão Educacional integrado, abrangendo funcionalidades administrativas e pedagógicas para instituições de ensino.</w:t>
      </w:r>
    </w:p>
    <w:p w14:paraId="18C6670E" w14:textId="77777777" w:rsidR="00837796" w:rsidRDefault="00000000">
      <w:r>
        <w:t>Valor estimado da contratação: R$ –</w:t>
      </w:r>
    </w:p>
    <w:p w14:paraId="0E6C3611" w14:textId="77777777" w:rsidR="00837796" w:rsidRDefault="00000000">
      <w:r>
        <w:rPr>
          <w:b/>
          <w:sz w:val="24"/>
        </w:rPr>
        <w:t>2. Fonte da Demanda</w:t>
      </w:r>
    </w:p>
    <w:p w14:paraId="6862E392" w14:textId="77777777" w:rsidR="00837796" w:rsidRDefault="00000000">
      <w:r>
        <w:t>Fonte: –</w:t>
      </w:r>
    </w:p>
    <w:p w14:paraId="34C13720" w14:textId="77777777" w:rsidR="00837796" w:rsidRDefault="00000000">
      <w:r>
        <w:t>Unidade: </w:t>
      </w:r>
    </w:p>
    <w:p w14:paraId="736C8D5B" w14:textId="77777777" w:rsidR="00837796" w:rsidRDefault="00000000">
      <w:r>
        <w:rPr>
          <w:b/>
          <w:sz w:val="24"/>
        </w:rPr>
        <w:t>3. Impacto Esperado</w:t>
      </w:r>
    </w:p>
    <w:p w14:paraId="2677C7E2" w14:textId="77777777" w:rsidR="00837796" w:rsidRDefault="00000000">
      <w:r>
        <w:t>Justificativa: A necessidade de um sistema integrado de gestão educacional é essencial para otimizar os processos pedagógicos e administrativos, contribuindo para a melhoria contínua da qualidade do ensino.</w:t>
      </w:r>
    </w:p>
    <w:p w14:paraId="2C15923D" w14:textId="09D4A11C" w:rsidR="00837796" w:rsidRDefault="00000000" w:rsidP="00DE2206">
      <w:r>
        <w:t>Meta de impacto: Diretamente relacionado à meta de elevação dos índices de desempenho educacional e eficiência administrativa, conforme PME.</w:t>
      </w:r>
    </w:p>
    <w:p w14:paraId="5297EADA" w14:textId="4424AB54" w:rsidR="00837796" w:rsidRDefault="00DE2206">
      <w:r>
        <w:rPr>
          <w:b/>
          <w:sz w:val="24"/>
        </w:rPr>
        <w:t>4</w:t>
      </w:r>
      <w:r w:rsidR="00000000">
        <w:rPr>
          <w:b/>
          <w:sz w:val="24"/>
        </w:rPr>
        <w:t>. Análise Técnica e de Riscos</w:t>
      </w:r>
    </w:p>
    <w:p w14:paraId="29198BFB" w14:textId="77777777" w:rsidR="00837796" w:rsidRDefault="00000000">
      <w:r>
        <w:t>Escopo dos serviços: Desenvolvimento de um sistema que inclui cadastro de alunos, matrículas, lançamento de notas, gestão de diários de classe, relatórios acadêmicos, controle financeiro, entre outros.</w:t>
      </w:r>
    </w:p>
    <w:p w14:paraId="541BED68" w14:textId="77777777" w:rsidR="00837796" w:rsidRDefault="00000000">
      <w:r>
        <w:t>Requisitos técnicos: O sistema deve ser seguro, responsivo, de fácil usabilidade e compatível com dispositivos móveis, além de seguir as normas da LGPD.</w:t>
      </w:r>
    </w:p>
    <w:p w14:paraId="4E6F84B9" w14:textId="77777777" w:rsidR="00837796" w:rsidRDefault="00000000">
      <w:r>
        <w:t>Riscos: –</w:t>
      </w:r>
    </w:p>
    <w:p w14:paraId="27439429" w14:textId="77777777" w:rsidR="00837796" w:rsidRDefault="00000000">
      <w:r>
        <w:t>Normas: Deve cumprir normas de segurança de dados (LGPD) e acessibilidade.</w:t>
      </w:r>
    </w:p>
    <w:p w14:paraId="6697B266" w14:textId="77777777" w:rsidR="00837796" w:rsidRDefault="00000000">
      <w:r>
        <w:t>Justificativa: A análise de riscos demonstra que o não cumprimento das normas de segurança e acessibilidade pode resultar em sanções legais e prejuízos operacionais.</w:t>
      </w:r>
    </w:p>
    <w:p w14:paraId="64A3D429" w14:textId="649969DB" w:rsidR="00837796" w:rsidRDefault="00DE2206">
      <w:r>
        <w:rPr>
          <w:b/>
          <w:sz w:val="24"/>
        </w:rPr>
        <w:t>5</w:t>
      </w:r>
      <w:r w:rsidR="00000000">
        <w:rPr>
          <w:b/>
          <w:sz w:val="24"/>
        </w:rPr>
        <w:t>. Análise de Alternativas</w:t>
      </w:r>
    </w:p>
    <w:p w14:paraId="7C0F1251" w14:textId="77777777" w:rsidR="00837796" w:rsidRDefault="00000000">
      <w:r>
        <w:lastRenderedPageBreak/>
        <w:t>Opção A: </w:t>
      </w:r>
    </w:p>
    <w:p w14:paraId="693E9D11" w14:textId="77777777" w:rsidR="00837796" w:rsidRDefault="00000000">
      <w:r>
        <w:t>Opção B: </w:t>
      </w:r>
    </w:p>
    <w:p w14:paraId="221C87E5" w14:textId="77777777" w:rsidR="00837796" w:rsidRDefault="00000000">
      <w:r>
        <w:t>Conclusão: </w:t>
      </w:r>
    </w:p>
    <w:p w14:paraId="3B961330" w14:textId="3913BF83" w:rsidR="00837796" w:rsidRDefault="00DE2206">
      <w:r>
        <w:rPr>
          <w:b/>
          <w:sz w:val="24"/>
        </w:rPr>
        <w:t>6</w:t>
      </w:r>
      <w:r w:rsidR="00000000">
        <w:rPr>
          <w:b/>
          <w:sz w:val="24"/>
        </w:rPr>
        <w:t>. Risco de Inércia</w:t>
      </w:r>
    </w:p>
    <w:p w14:paraId="076AFEB8" w14:textId="77777777" w:rsidR="00837796" w:rsidRDefault="00000000">
      <w:r>
        <w:t>Risco: Atrasos na modernização do sistema educacional podem resultar em defasagem tecnológica e pedagógica.</w:t>
      </w:r>
    </w:p>
    <w:p w14:paraId="2EBA8A00" w14:textId="77777777" w:rsidR="00837796" w:rsidRDefault="00000000">
      <w:r>
        <w:t>Plano de contingência: Plano de ação para mitigação de riscos através de revisão periódica do progresso do projeto e ajustes conforme necessário.</w:t>
      </w:r>
    </w:p>
    <w:p w14:paraId="454CDB78" w14:textId="5318C13E" w:rsidR="00837796" w:rsidRDefault="00DE2206">
      <w:r>
        <w:rPr>
          <w:b/>
          <w:sz w:val="24"/>
        </w:rPr>
        <w:t>7</w:t>
      </w:r>
      <w:r w:rsidR="00000000">
        <w:rPr>
          <w:b/>
          <w:sz w:val="24"/>
        </w:rPr>
        <w:t>. Execução e Condições</w:t>
      </w:r>
    </w:p>
    <w:p w14:paraId="308C70A6" w14:textId="77777777" w:rsidR="00837796" w:rsidRDefault="00000000">
      <w:r>
        <w:t>Prazo de execução: –</w:t>
      </w:r>
    </w:p>
    <w:p w14:paraId="16CA52EB" w14:textId="77777777" w:rsidR="00837796" w:rsidRDefault="00000000">
      <w:r>
        <w:t>Forma de pagamento: –</w:t>
      </w:r>
    </w:p>
    <w:p w14:paraId="6ADBC734" w14:textId="77777777" w:rsidR="00837796" w:rsidRDefault="00000000">
      <w:r>
        <w:t>Prazo de vigência: –</w:t>
      </w:r>
    </w:p>
    <w:p w14:paraId="0C75FAD3" w14:textId="77777777" w:rsidR="00837796" w:rsidRDefault="00000000">
      <w:r>
        <w:t>Condições de pagamento: –</w:t>
      </w:r>
    </w:p>
    <w:p w14:paraId="2524178B" w14:textId="3DEEEF87" w:rsidR="00837796" w:rsidRDefault="00DE2206">
      <w:r>
        <w:rPr>
          <w:b/>
          <w:sz w:val="24"/>
        </w:rPr>
        <w:t>8</w:t>
      </w:r>
      <w:r w:rsidR="00000000">
        <w:rPr>
          <w:b/>
          <w:sz w:val="24"/>
        </w:rPr>
        <w:t>. ODS e Sustentabilidade</w:t>
      </w:r>
    </w:p>
    <w:p w14:paraId="74A7ED62" w14:textId="77777777" w:rsidR="00837796" w:rsidRDefault="00000000">
      <w:r>
        <w:t>ODS vinculados: Contribui para o ODS 4 – Educação de qualidade, através da melhoria da gestão educacional.</w:t>
      </w:r>
    </w:p>
    <w:p w14:paraId="694ACA26" w14:textId="77777777" w:rsidR="00837796" w:rsidRDefault="00000000">
      <w:r>
        <w:t>Ação sustentável: Implementação de práticas de TI verde, reduzindo o consumo de papel e promovendo a sustentabilidade.</w:t>
      </w:r>
    </w:p>
    <w:p w14:paraId="753A1640" w14:textId="38348F65" w:rsidR="00837796" w:rsidRDefault="00DE2206">
      <w:r>
        <w:rPr>
          <w:b/>
          <w:sz w:val="24"/>
        </w:rPr>
        <w:t>9</w:t>
      </w:r>
      <w:r w:rsidR="00000000">
        <w:rPr>
          <w:b/>
          <w:sz w:val="24"/>
        </w:rPr>
        <w:t>. Validação e Conformidade (IA)</w:t>
      </w:r>
    </w:p>
    <w:p w14:paraId="50749E85" w14:textId="77777777" w:rsidR="00837796" w:rsidRDefault="00000000">
      <w:r>
        <w:t>Detecção de duplicidade: –</w:t>
      </w:r>
    </w:p>
    <w:p w14:paraId="24F2252A" w14:textId="77777777" w:rsidR="00837796" w:rsidRDefault="00000000">
      <w:r>
        <w:t>Validação PPA/LOA: –</w:t>
      </w:r>
    </w:p>
    <w:p w14:paraId="788895B8" w14:textId="38DEE4DC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>. Transparência Pública</w:t>
      </w:r>
    </w:p>
    <w:p w14:paraId="2AE4AF67" w14:textId="77777777" w:rsidR="00837796" w:rsidRDefault="00000000">
      <w:r>
        <w:t>Resumo público: Descrição simplificada do projeto para compreensão pública, destacando os benefícios e objetivos.</w:t>
      </w:r>
    </w:p>
    <w:p w14:paraId="2229CA20" w14:textId="77777777" w:rsidR="00837796" w:rsidRDefault="00000000">
      <w:r>
        <w:t>FAQ jurídico: FAQ que aborda as principais dúvidas sobre o sistema, benefícios e impacto na comunidade educacional.</w:t>
      </w:r>
    </w:p>
    <w:p w14:paraId="383C00F2" w14:textId="77777777" w:rsidR="00837796" w:rsidRDefault="00000000">
      <w:r>
        <w:t>Prazo para publicação: – dias úteis</w:t>
      </w:r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>. Assinatura Digital</w:t>
      </w:r>
    </w:p>
    <w:p w14:paraId="395447D2" w14:textId="77777777" w:rsidR="00837796" w:rsidRDefault="00000000">
      <w:r>
        <w:t>Assinatura: Assinatura digital ICP-Brasil</w:t>
      </w:r>
    </w:p>
    <w:p w14:paraId="7154176E" w14:textId="77777777" w:rsidR="00837796" w:rsidRDefault="00837796"/>
    <w:p w14:paraId="4213D67D" w14:textId="77777777" w:rsidR="00837796" w:rsidRDefault="00000000">
      <w:r>
        <w:lastRenderedPageBreak/>
        <w:t>Aprovo este documento.</w:t>
      </w:r>
    </w:p>
    <w:p w14:paraId="0E18593F" w14:textId="77777777" w:rsidR="00837796" w:rsidRDefault="00000000">
      <w:r>
        <w:t>SÃO SIMÃO, 03 de maio de 2025</w:t>
      </w:r>
    </w:p>
    <w:p w14:paraId="57248593" w14:textId="77777777" w:rsidR="00837796" w:rsidRDefault="00000000">
      <w:r>
        <w:t>Carlos Eduardo de Almeida</w:t>
      </w:r>
    </w:p>
    <w:p w14:paraId="2F254161" w14:textId="77777777" w:rsidR="00837796" w:rsidRDefault="00000000">
      <w:r>
        <w:t>Prefeito Municipal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BCA8A" w14:textId="77777777" w:rsidR="004F3923" w:rsidRDefault="004F3923">
      <w:pPr>
        <w:spacing w:after="0" w:line="240" w:lineRule="auto"/>
      </w:pPr>
      <w:r>
        <w:separator/>
      </w:r>
    </w:p>
  </w:endnote>
  <w:endnote w:type="continuationSeparator" w:id="0">
    <w:p w14:paraId="01590C74" w14:textId="77777777" w:rsidR="004F3923" w:rsidRDefault="004F3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Rua Rodolfo Miranda, 167 – São Simão – 14200-000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D6788" w14:textId="77777777" w:rsidR="004F3923" w:rsidRDefault="004F3923">
      <w:pPr>
        <w:spacing w:after="0" w:line="240" w:lineRule="auto"/>
      </w:pPr>
      <w:r>
        <w:separator/>
      </w:r>
    </w:p>
  </w:footnote>
  <w:footnote w:type="continuationSeparator" w:id="0">
    <w:p w14:paraId="5C9F5461" w14:textId="77777777" w:rsidR="004F3923" w:rsidRDefault="004F3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D4CB3"/>
    <w:rsid w:val="0015074B"/>
    <w:rsid w:val="0029639D"/>
    <w:rsid w:val="00324EC3"/>
    <w:rsid w:val="00326F90"/>
    <w:rsid w:val="003A6930"/>
    <w:rsid w:val="00485523"/>
    <w:rsid w:val="004F3923"/>
    <w:rsid w:val="005A7590"/>
    <w:rsid w:val="005C6535"/>
    <w:rsid w:val="008215A6"/>
    <w:rsid w:val="00837796"/>
    <w:rsid w:val="009C5E7B"/>
    <w:rsid w:val="00A64869"/>
    <w:rsid w:val="00AA1D8D"/>
    <w:rsid w:val="00B47730"/>
    <w:rsid w:val="00B80A55"/>
    <w:rsid w:val="00CB0664"/>
    <w:rsid w:val="00DE2206"/>
    <w:rsid w:val="00E037A2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6</cp:revision>
  <dcterms:created xsi:type="dcterms:W3CDTF">2013-12-23T23:15:00Z</dcterms:created>
  <dcterms:modified xsi:type="dcterms:W3CDTF">2025-05-03T13:04:00Z</dcterms:modified>
  <cp:category/>
</cp:coreProperties>
</file>