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ESTUDO TÉCNICO PRELIMINAR</w:t>
        <w:br/>
        <w:t>(para avaliação de soluções viáveis e comprovação da mais vantajosa)</w:t>
      </w:r>
    </w:p>
    <w:p>
      <w:r>
        <w:rPr>
          <w:b/>
          <w:sz w:val="24"/>
        </w:rPr>
        <w:t>1. Introdução</w:t>
      </w:r>
    </w:p>
    <w:p>
      <w:r>
        <w:rPr>
          <w:sz w:val="22"/>
        </w:rPr>
        <w:t>Objeto: Contratação de empresa especializada para o desenvolvimento de plataforma integrada de gestão educacional.</w:t>
      </w:r>
    </w:p>
    <w:p>
      <w:r>
        <w:rPr>
          <w:sz w:val="22"/>
        </w:rPr>
        <w:t>Justificativa da necessidade: Modernizar e integrar os processos educacionais da Prefeitura, promovendo eficiência e acessibilidade digital.</w:t>
      </w:r>
    </w:p>
    <w:p>
      <w:r>
        <w:rPr>
          <w:b/>
          <w:sz w:val="24"/>
        </w:rPr>
        <w:t>2. Previsão no Plano de Contratação Anual</w:t>
      </w:r>
    </w:p>
    <w:p>
      <w:r>
        <w:rPr>
          <w:sz w:val="22"/>
        </w:rPr>
        <w:t>Descrição: Incluso no Plano Anual de Contratações 2025, atendendo a diretrizes de transformação digital e melhoria dos serviços públicos.</w:t>
      </w:r>
    </w:p>
    <w:p>
      <w:r>
        <w:rPr>
          <w:b/>
          <w:sz w:val="24"/>
        </w:rPr>
        <w:t>3. Requisitos da Contratação</w:t>
      </w:r>
    </w:p>
    <w:p>
      <w:r>
        <w:rPr>
          <w:sz w:val="22"/>
        </w:rPr>
        <w:t>- Linguagens e Frameworks: JavaScript, React, Node.js, Python, Django.</w:t>
      </w:r>
    </w:p>
    <w:p>
      <w:r>
        <w:rPr>
          <w:sz w:val="22"/>
        </w:rPr>
        <w:t>- Base de Dados: PostgreSQL e MySQL.</w:t>
      </w:r>
    </w:p>
    <w:p>
      <w:r>
        <w:rPr>
          <w:sz w:val="22"/>
        </w:rPr>
        <w:t>- Integrações via API: Experiência comprovada em integrações via API RESTful.</w:t>
      </w:r>
    </w:p>
    <w:p>
      <w:r>
        <w:rPr>
          <w:sz w:val="22"/>
        </w:rPr>
        <w:t>- Experiência em Projetos Públicos: Experiência comprovada em projetos para a administração pública.</w:t>
      </w:r>
    </w:p>
    <w:p>
      <w:r>
        <w:rPr>
          <w:sz w:val="22"/>
        </w:rPr>
        <w:t>- Prazo de Execução: 12 meses, com possibilidade de renovação por igual período.</w:t>
      </w:r>
    </w:p>
    <w:p>
      <w:r>
        <w:rPr>
          <w:sz w:val="22"/>
        </w:rPr>
        <w:t>- Forma de Pagamento: Mensal, condicionado à entrega de relatórios de atividades.</w:t>
      </w:r>
    </w:p>
    <w:p>
      <w:r>
        <w:rPr>
          <w:sz w:val="22"/>
        </w:rPr>
        <w:t>- Critérios de Seleção: Proposta técnica e financeira, portfólio de projetos e entrevista técnica, se necessário.</w:t>
      </w:r>
    </w:p>
    <w:p>
      <w:r>
        <w:rPr>
          <w:b/>
          <w:sz w:val="24"/>
        </w:rPr>
        <w:t>4. Estimativa das Quantidades</w:t>
      </w:r>
    </w:p>
    <w:p>
      <w:r>
        <w:rPr>
          <w:sz w:val="22"/>
        </w:rPr>
        <w:t>Descrição: Desenvolvimento de 5 módulos de sistema web, 2 aplicativos móveis e integração com 3 bases de dados existentes.</w:t>
      </w:r>
    </w:p>
    <w:p>
      <w:r>
        <w:rPr>
          <w:b/>
          <w:sz w:val="24"/>
        </w:rPr>
        <w:t>5. Levantamento de Mercado</w:t>
      </w:r>
    </w:p>
    <w:p>
      <w:r>
        <w:rPr>
          <w:sz w:val="22"/>
        </w:rPr>
        <w:t>Alternativa A: Contratação de empresa especializada com suporte contínuo.</w:t>
      </w:r>
    </w:p>
    <w:p>
      <w:r>
        <w:rPr>
          <w:sz w:val="22"/>
        </w:rPr>
        <w:t>Alternativa B: Contratação de profissionais autônomos para cada módulo.</w:t>
      </w:r>
    </w:p>
    <w:p>
      <w:r>
        <w:rPr>
          <w:sz w:val="22"/>
        </w:rPr>
        <w:t>Alternativa C: Desenvolvimento interno pela equipe atual da Prefeitura.</w:t>
      </w:r>
    </w:p>
    <w:p>
      <w:r>
        <w:rPr>
          <w:sz w:val="22"/>
        </w:rPr>
        <w:t>Análise comparativa: A contratação de empresa especializada foi considerada mais adequada pela experiência multidisciplinar, menor risco de atraso e maior capacidade técnica.</w:t>
      </w:r>
    </w:p>
    <w:p>
      <w:r>
        <w:rPr>
          <w:b/>
          <w:sz w:val="24"/>
        </w:rPr>
        <w:t>6. Estimativa do Preço da Contratação</w:t>
      </w:r>
    </w:p>
    <w:p>
      <w:r>
        <w:rPr>
          <w:sz w:val="22"/>
        </w:rPr>
        <w:t>Descrição e fontes: Baseada em pesquisas nos portais PNCP, Painel de Preços e cotações diretas com fornecedores. Valor estimado: R$ 350.000,00.</w:t>
      </w:r>
    </w:p>
    <w:p>
      <w:r>
        <w:rPr>
          <w:b/>
          <w:sz w:val="24"/>
        </w:rPr>
        <w:t>7. Descrição da Solução Como Um Todo</w:t>
      </w:r>
    </w:p>
    <w:p>
      <w:r>
        <w:rPr>
          <w:sz w:val="22"/>
        </w:rPr>
        <w:t>Solução selecionada: Contratação de empresa especializada oferecendo sistema modular escalável, treinamento de servidores e suporte técnico por 12 meses.</w:t>
      </w:r>
    </w:p>
    <w:p>
      <w:r>
        <w:rPr>
          <w:b/>
          <w:sz w:val="24"/>
        </w:rPr>
        <w:t>8. Justificativa para Parcelamento</w:t>
      </w:r>
    </w:p>
    <w:p>
      <w:r>
        <w:rPr>
          <w:sz w:val="22"/>
        </w:rPr>
        <w:t>Justificativa: Não recomendável para este objeto por tratar-se de solução integrada, onde o parcelamento traria riscos de incompatibilidade entre módulos.</w:t>
      </w:r>
    </w:p>
    <w:p>
      <w:r>
        <w:rPr>
          <w:b/>
          <w:sz w:val="24"/>
        </w:rPr>
        <w:t>9. Demonstrativo dos Resultados Pretendidos</w:t>
      </w:r>
    </w:p>
    <w:p>
      <w:r>
        <w:rPr>
          <w:sz w:val="22"/>
        </w:rPr>
        <w:t>Resultados: Redução de 30% no tempo de matrícula escolar, aumento de 50% na satisfação dos servidores com os processos informatizados e redução de custos operacionais.</w:t>
      </w:r>
    </w:p>
    <w:p>
      <w:r>
        <w:rPr>
          <w:b/>
          <w:sz w:val="24"/>
        </w:rPr>
        <w:t>10. Providências Prévias ao Contrato</w:t>
      </w:r>
    </w:p>
    <w:p>
      <w:r>
        <w:rPr>
          <w:sz w:val="22"/>
        </w:rPr>
        <w:t>Descrição: Definição da equipe de fiscalização e capacitação dos fiscais na gestão de contratos de tecnologia.</w:t>
      </w:r>
    </w:p>
    <w:p>
      <w:r>
        <w:rPr>
          <w:b/>
          <w:sz w:val="24"/>
        </w:rPr>
        <w:t>11. Contratações Correlatas</w:t>
      </w:r>
    </w:p>
    <w:p>
      <w:r>
        <w:rPr>
          <w:sz w:val="22"/>
        </w:rPr>
        <w:t>Contratações relacionadas: Aquisição de servidores de alta disponibilidade e atualização de softwares de segurança.</w:t>
      </w:r>
    </w:p>
    <w:p>
      <w:r>
        <w:rPr>
          <w:b/>
          <w:sz w:val="24"/>
        </w:rPr>
        <w:t>12. Impactos Ambientais</w:t>
      </w:r>
    </w:p>
    <w:p>
      <w:r>
        <w:rPr>
          <w:sz w:val="22"/>
        </w:rPr>
        <w:t>Descrição dos impactos: Redução de consumo de papel, adoção de servidores energicamente eficientes e práticas de descarte sustentável de equipamentos antigos.</w:t>
      </w:r>
    </w:p>
    <w:p>
      <w:r>
        <w:rPr>
          <w:b/>
          <w:sz w:val="24"/>
        </w:rPr>
        <w:t>13. Viabilidade da Contratação</w:t>
      </w:r>
    </w:p>
    <w:p>
      <w:r>
        <w:rPr>
          <w:sz w:val="22"/>
        </w:rPr>
        <w:t>Análise final: A contratação é viável técnica, operacional e financeiramente, alinhando-se ao interesse público e às diretrizes de inovação da Administração.</w:t>
      </w:r>
    </w:p>
    <w:p/>
    <w:p>
      <w:r>
        <w:rPr>
          <w:sz w:val="22"/>
        </w:rPr>
        <w:t>Aprovo este documento.</w:t>
      </w:r>
    </w:p>
    <w:p>
      <w:r>
        <w:rPr>
          <w:sz w:val="22"/>
        </w:rPr>
        <w:t>SÃO SIMÃO, 26 de abril de 2025</w:t>
      </w:r>
    </w:p>
    <w:p>
      <w:r>
        <w:rPr>
          <w:sz w:val="22"/>
        </w:rPr>
        <w:t>jonatas</w:t>
      </w:r>
    </w:p>
    <w:p>
      <w:r>
        <w:rPr>
          <w:sz w:val="22"/>
        </w:rPr>
        <w:t>Secretário Municipal de Administração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Central, 123 – SÃO SIMÃO – 12345-678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40px;height:40px" stroked="f" filled="f">
          <v:imagedata r:id="rId1" o:title=""/>
        </v:shape>
      </w:pict>
      <w:t/>
      <w:br/>
      <w:br/>
    </w:r>
    <w:r>
      <w:rPr>
        <w:b/>
      </w:rPr>
      <w:t>PREFEITURA MUNICIPAL DE SÃO SIMÃO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