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TR – TERMO DE REFERÊNCIA</w:t>
        <w:br/>
        <w:t>Versão 11.3 – Híbrido (Jurídico + Operacional)</w:t>
      </w:r>
    </w:p>
    <w:p>
      <w:r>
        <w:rPr>
          <w:b/>
          <w:sz w:val="24"/>
        </w:rPr>
        <w:t>1. Identificação e Objeto</w:t>
      </w:r>
    </w:p>
    <w:p>
      <w:r>
        <w:rPr>
          <w:sz w:val="22"/>
        </w:rPr>
        <w:t>Descrição Técnica: Contratação de empresa especializada para fornecimento e instalação de equipamentos de segurança eletrônica para monitoramento de áreas internas e externas do prédio sede da instituição.</w:t>
      </w:r>
    </w:p>
    <w:p>
      <w:r>
        <w:rPr>
          <w:sz w:val="22"/>
        </w:rPr>
        <w:t>Justificativa da Demanda: A presente contratação se faz necessária para garantir a segurança patrimonial e a integridade dos funcionários e visitantes, bem como para prevenir possíveis incidentes ou invasões.</w:t>
      </w:r>
    </w:p>
    <w:p>
      <w:r>
        <w:rPr>
          <w:b/>
          <w:sz w:val="24"/>
        </w:rPr>
        <w:t>2. Base Legal e Normas</w:t>
      </w:r>
    </w:p>
    <w:p>
      <w:r>
        <w:rPr>
          <w:sz w:val="22"/>
        </w:rPr>
        <w:t>Base Legal: Lei nº XXXX/XXXX, que dispõe sobre as normas de contratação de serviços terceirizados no âmbito da Administração Pública.</w:t>
      </w:r>
    </w:p>
    <w:p>
      <w:r>
        <w:rPr>
          <w:sz w:val="22"/>
        </w:rPr>
        <w:t>Normas Aplicáveis: Norma ABNT XXXX/XXXX para instalação de equipamentos de segurança eletrônica.</w:t>
      </w:r>
    </w:p>
    <w:p>
      <w:r>
        <w:rPr>
          <w:b/>
          <w:sz w:val="24"/>
        </w:rPr>
        <w:t>3. Especificações Técnicas</w:t>
      </w:r>
    </w:p>
    <w:p>
      <w:r>
        <w:rPr>
          <w:sz w:val="22"/>
        </w:rPr>
        <w:t>Execução: 1. Levantamento das necessidades de segurança; 2. Elaboração do projeto de instalação; 3. Aquisição dos equipamentos; 4. Instalação e configuração dos sistemas; 5. Testes de funcionamento e treinamento dos usuários.</w:t>
      </w:r>
    </w:p>
    <w:p>
      <w:r>
        <w:rPr>
          <w:sz w:val="22"/>
        </w:rPr>
        <w:t>Tolerância Técnica: Tolerância de até 5% nos materiais e equipamentos fornecidos.</w:t>
      </w:r>
    </w:p>
    <w:p>
      <w:r>
        <w:rPr>
          <w:sz w:val="22"/>
        </w:rPr>
        <w:t>Materiais Sustentáveis e Logística Reversa: Priorização de materiais com certificação de sustentabilidade ambiental.</w:t>
      </w:r>
    </w:p>
    <w:p>
      <w:r>
        <w:rPr>
          <w:b/>
          <w:sz w:val="24"/>
        </w:rPr>
        <w:t>4. Qualificação Técnica</w:t>
      </w:r>
    </w:p>
    <w:p>
      <w:r>
        <w:rPr>
          <w:sz w:val="22"/>
        </w:rPr>
        <w:t>Execução Similar: A empresa contratada deverá comprovar experiência prévia em projetos similares de segurança eletrônica.</w:t>
      </w:r>
    </w:p>
    <w:p>
      <w:r>
        <w:rPr>
          <w:sz w:val="22"/>
        </w:rPr>
        <w:t>Certificações Exigidas: Certificação ISO XXXX de qualidade e segurança.</w:t>
      </w:r>
    </w:p>
    <w:p>
      <w:r>
        <w:rPr>
          <w:sz w:val="22"/>
        </w:rPr>
        <w:t>PGR e PCMSO: Programa de Gerenciamento de Riscos (PGR) e Programa de Controle Médico de Saúde Ocupacional (PCMSO) deverão ser elaborados e seguidos durante a execução do contrato.</w:t>
      </w:r>
    </w:p>
    <w:p>
      <w:r>
        <w:rPr>
          <w:b/>
          <w:sz w:val="24"/>
        </w:rPr>
        <w:t>5. Critério de Julgamento</w:t>
      </w:r>
    </w:p>
    <w:p>
      <w:r>
        <w:rPr>
          <w:sz w:val="22"/>
        </w:rPr>
        <w:t>Critério: Menor preço global.</w:t>
      </w:r>
    </w:p>
    <w:p>
      <w:r>
        <w:rPr>
          <w:sz w:val="22"/>
        </w:rPr>
        <w:t>Garantia de Qualidade: Garantia de 12 meses para os equipamentos e serviços prestados.</w:t>
      </w:r>
    </w:p>
    <w:p>
      <w:r>
        <w:rPr>
          <w:b/>
          <w:sz w:val="24"/>
        </w:rPr>
        <w:t>6. Fiscalização e KPIs</w:t>
      </w:r>
    </w:p>
    <w:p>
      <w:r>
        <w:rPr>
          <w:sz w:val="22"/>
        </w:rPr>
        <w:t>Painel de Fiscalização: Será designado um fiscal do contrato para acompanhar a execução dos serviços e garantir o cumprimento das obrigações contratuais.</w:t>
      </w:r>
    </w:p>
    <w:p>
      <w:r>
        <w:rPr>
          <w:sz w:val="22"/>
        </w:rPr>
        <w:t>KPIs Operacionais: Serão estabelecidos indicadores de desempenho operacionais para avaliação contínua da qualidade dos serviços prestados.</w:t>
      </w:r>
    </w:p>
    <w:p>
      <w:r>
        <w:rPr>
          <w:sz w:val="22"/>
        </w:rPr>
        <w:t>Designação Formal: O fiscal do contrato será designado por meio de portaria específica.</w:t>
      </w:r>
    </w:p>
    <w:p>
      <w:r>
        <w:rPr>
          <w:b/>
          <w:sz w:val="24"/>
        </w:rPr>
        <w:t>7. Penalidades e Rescisão</w:t>
      </w:r>
    </w:p>
    <w:p>
      <w:r>
        <w:rPr>
          <w:sz w:val="22"/>
        </w:rPr>
        <w:t>Penalidades Aplicáveis: Estão previstas penalidades para o descumprimento de prazos e especificações técnicas estabelecidas no contrato.</w:t>
      </w:r>
    </w:p>
    <w:p>
      <w:r>
        <w:rPr>
          <w:sz w:val="22"/>
        </w:rPr>
        <w:t>Alertas IA LUX: Sistemas de Inteligência Artificial serão utilizados para monitoramento e detecção de falhas nos equipamentos de segurança.</w:t>
      </w:r>
    </w:p>
    <w:p>
      <w:r>
        <w:rPr>
          <w:b/>
          <w:sz w:val="24"/>
        </w:rPr>
        <w:t>8. Anexos Obrigatórios</w:t>
      </w:r>
    </w:p>
    <w:p>
      <w:r>
        <w:rPr>
          <w:sz w:val="22"/>
        </w:rPr>
        <w:t>Anexos: Deverão ser apresentados os seguintes anexos: 1. Projeto de instalação; 2. Cronograma de execução; 3. Documentos de habilitação da empresa.</w:t>
      </w:r>
    </w:p>
    <w:p>
      <w:r>
        <w:rPr>
          <w:b/>
          <w:sz w:val="24"/>
        </w:rPr>
        <w:t>9. Transparência e Assinatura</w:t>
      </w:r>
    </w:p>
    <w:p>
      <w:r>
        <w:rPr>
          <w:sz w:val="22"/>
        </w:rPr>
        <w:t>Resumo Público: Um resumo do contrato será disponibilizado no Portal da Transparência do órgão contratante.</w:t>
      </w:r>
    </w:p>
    <w:p>
      <w:r>
        <w:rPr>
          <w:sz w:val="22"/>
        </w:rPr>
        <w:t>FAQ Jurídico: Será disponibilizado um FAQ jurídico com as principais dúvidas sobre o processo de contratação.</w:t>
      </w:r>
    </w:p>
    <w:p>
      <w:r>
        <w:rPr>
          <w:sz w:val="22"/>
        </w:rPr>
        <w:t>Assinatura Digital: A assinatura do contrato deverá ser feita em duas vias, sendo uma para cada parte contratante, e deverá ser reconhecida em cartório.</w:t>
      </w:r>
    </w:p>
    <w:p>
      <w:r>
        <w:rPr>
          <w:sz w:val="22"/>
        </w:rPr>
        <w:t>Prazo de Publicação: O presente Termo de Referência deverá ser publicado no Diário Oficial do Município no prazo de 5 dias úteis. dias úteis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XXXX, nº XX – Nome da Cidade – XXXXX-XXX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70px;height:70px" stroked="f" filled="f">
          <v:imagedata r:id="rId1" o:title=""/>
        </v:shape>
      </w:pict>
      <w:t/>
      <w:br/>
      <w:br/>
    </w:r>
    <w:r>
      <w:rPr>
        <w:b/>
      </w:rPr>
      <w:t>PREFEITURA MUNICIPAL DE Nome da Cidade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