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color w:val="0B2545"/>
          <w:sz w:val="44"/>
        </w:rPr>
        <w:t>KinyaLM Two-Week SFT Execution Plan</w:t>
      </w:r>
    </w:p>
    <w:p>
      <w:pPr>
        <w:spacing w:after="160"/>
      </w:pPr>
      <w:r>
        <w:rPr>
          <w:color w:val="5A5A5A"/>
          <w:sz w:val="17"/>
        </w:rPr>
        <w:t>Dates: July 8 - July 21, 2026 | Repo: Jonathan-321/kinyalm | Local folder: /Users/jonathanmuhire/Documents/RL</w:t>
      </w:r>
    </w:p>
    <w:tbl>
      <w:tblPr>
        <w:tblStyle w:val="TableGrid"/>
        <w:tblW w:type="auto" w:w="0"/>
        <w:tblLook w:firstColumn="1" w:firstRow="1" w:lastColumn="0" w:lastRow="0" w:noHBand="0" w:noVBand="1" w:val="04A0"/>
      </w:tblPr>
      <w:tblGrid>
        <w:gridCol w:w="9792"/>
      </w:tblGrid>
      <w:tr>
        <w:tc>
          <w:tcPr>
            <w:tcW w:type="dxa" w:w="9792"/>
            <w:shd w:fill="F4F6F9"/>
            <w:tcMar>
              <w:top w:w="90" w:type="dxa"/>
              <w:start w:w="120" w:type="dxa"/>
              <w:bottom w:w="90" w:type="dxa"/>
              <w:end w:w="120" w:type="dxa"/>
            </w:tcMar>
          </w:tcPr>
          <w:p>
            <w:pPr>
              <w:spacing w:after="0"/>
            </w:pPr>
            <w:r>
              <w:rPr>
                <w:b/>
                <w:color w:val="1F3A5F"/>
                <w:sz w:val="18"/>
              </w:rPr>
              <w:t xml:space="preserve">Goal: </w:t>
            </w:r>
            <w:r>
              <w:rPr>
                <w:sz w:val="18"/>
              </w:rPr>
              <w:t>In two weeks, the team should have moved from planning to a real supervised fine-tuning experiment: approved data decisions, a conversation dataset, a held-out benchmark, a QLoRA run plan, a first adapter run, and reviewed outputs. If training is blocked, the blocker must be written clearly enough to fix.</w:t>
            </w:r>
          </w:p>
        </w:tc>
      </w:tr>
    </w:tbl>
    <w:p>
      <w:pPr>
        <w:spacing w:after="40"/>
      </w:pPr>
    </w:p>
    <w:p>
      <w:pPr>
        <w:pStyle w:val="Heading1"/>
      </w:pPr>
      <w:r>
        <w:t>1. Two-Week Rule</w:t>
      </w:r>
    </w:p>
    <w:p>
      <w:pPr>
        <w:pStyle w:val="ListBullet"/>
        <w:spacing w:after="60"/>
        <w:ind w:left="360" w:hanging="144"/>
      </w:pPr>
      <w:r>
        <w:rPr>
          <w:sz w:val="19"/>
        </w:rPr>
        <w:t>Week 1 prepares the SFT run: source approvals, schema, seed examples, benchmark prompts, tokenizer notes, and QLoRA settings.</w:t>
      </w:r>
    </w:p>
    <w:p>
      <w:pPr>
        <w:pStyle w:val="ListBullet"/>
        <w:spacing w:after="60"/>
        <w:ind w:left="360" w:hanging="144"/>
      </w:pPr>
      <w:r>
        <w:rPr>
          <w:sz w:val="19"/>
        </w:rPr>
        <w:t>Week 2 runs the first experiment: package train/validation JSONL, launch fine-tuning, generate outputs, score them, and plan the next data fix.</w:t>
      </w:r>
    </w:p>
    <w:p>
      <w:pPr>
        <w:pStyle w:val="ListBullet"/>
        <w:spacing w:after="60"/>
        <w:ind w:left="360" w:hanging="144"/>
      </w:pPr>
      <w:r>
        <w:rPr>
          <w:sz w:val="19"/>
        </w:rPr>
        <w:t>Progress is counted only when it leaves an artifact in the repo or an ignored training output folder: a file, table, script output, log, checkpoint, or review note.</w:t>
      </w:r>
    </w:p>
    <w:p>
      <w:pPr>
        <w:pStyle w:val="ListBullet"/>
        <w:spacing w:after="60"/>
        <w:ind w:left="360" w:hanging="144"/>
      </w:pPr>
      <w:r>
        <w:rPr>
          <w:sz w:val="19"/>
        </w:rPr>
        <w:t>Do not train on unclear source data. If permission is unclear, mark it blocked or human-reference-only and move on.</w:t>
      </w:r>
    </w:p>
    <w:p>
      <w:pPr>
        <w:pStyle w:val="Heading1"/>
      </w:pPr>
      <w:r>
        <w:t>2. Who Does What</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rPr>
          <w:tblHeader w:val="true"/>
        </w:trPr>
        <w:tc>
          <w:tcPr>
            <w:tcW w:type="dxa" w:w="1440"/>
            <w:vAlign w:val="center"/>
            <w:tcMar>
              <w:top w:w="70" w:type="dxa"/>
              <w:start w:w="100" w:type="dxa"/>
              <w:bottom w:w="70" w:type="dxa"/>
              <w:end w:w="100" w:type="dxa"/>
            </w:tcMar>
            <w:shd w:fill="E8EEF5"/>
          </w:tcPr>
          <w:p>
            <w:pPr>
              <w:spacing w:after="0"/>
            </w:pPr>
            <w:r>
              <w:rPr>
                <w:rFonts w:ascii="Calibri" w:hAnsi="Calibri"/>
                <w:b/>
                <w:color w:val="0B2545"/>
                <w:sz w:val="17"/>
              </w:rPr>
              <w:t>Person</w:t>
            </w:r>
          </w:p>
        </w:tc>
        <w:tc>
          <w:tcPr>
            <w:tcW w:type="dxa" w:w="1944"/>
            <w:vAlign w:val="center"/>
            <w:tcMar>
              <w:top w:w="70" w:type="dxa"/>
              <w:start w:w="100" w:type="dxa"/>
              <w:bottom w:w="70" w:type="dxa"/>
              <w:end w:w="100" w:type="dxa"/>
            </w:tcMar>
            <w:shd w:fill="E8EEF5"/>
          </w:tcPr>
          <w:p>
            <w:pPr>
              <w:spacing w:after="0"/>
            </w:pPr>
            <w:r>
              <w:rPr>
                <w:rFonts w:ascii="Calibri" w:hAnsi="Calibri"/>
                <w:b/>
                <w:color w:val="0B2545"/>
                <w:sz w:val="17"/>
              </w:rPr>
              <w:t>Owns</w:t>
            </w:r>
          </w:p>
        </w:tc>
        <w:tc>
          <w:tcPr>
            <w:tcW w:type="dxa" w:w="3816"/>
            <w:vAlign w:val="center"/>
            <w:tcMar>
              <w:top w:w="70" w:type="dxa"/>
              <w:start w:w="100" w:type="dxa"/>
              <w:bottom w:w="70" w:type="dxa"/>
              <w:end w:w="100" w:type="dxa"/>
            </w:tcMar>
            <w:shd w:fill="E8EEF5"/>
          </w:tcPr>
          <w:p>
            <w:pPr>
              <w:spacing w:after="0"/>
            </w:pPr>
            <w:r>
              <w:rPr>
                <w:rFonts w:ascii="Calibri" w:hAnsi="Calibri"/>
                <w:b/>
                <w:color w:val="0B2545"/>
                <w:sz w:val="17"/>
              </w:rPr>
              <w:t>How They Work This Sprint</w:t>
            </w:r>
          </w:p>
        </w:tc>
        <w:tc>
          <w:tcPr>
            <w:tcW w:type="dxa" w:w="2664"/>
            <w:vAlign w:val="center"/>
            <w:tcMar>
              <w:top w:w="70" w:type="dxa"/>
              <w:start w:w="100" w:type="dxa"/>
              <w:bottom w:w="70" w:type="dxa"/>
              <w:end w:w="100" w:type="dxa"/>
            </w:tcMar>
            <w:shd w:fill="E8EEF5"/>
          </w:tcPr>
          <w:p>
            <w:pPr>
              <w:spacing w:after="0"/>
            </w:pPr>
            <w:r>
              <w:rPr>
                <w:rFonts w:ascii="Calibri" w:hAnsi="Calibri"/>
                <w:b/>
                <w:color w:val="0B2545"/>
                <w:sz w:val="17"/>
              </w:rPr>
              <w:t>Visible Output</w:t>
            </w:r>
          </w:p>
        </w:tc>
      </w:tr>
      <w:tr>
        <w:tc>
          <w:tcPr>
            <w:tcW w:type="dxa" w:w="1440"/>
            <w:vAlign w:val="center"/>
            <w:tcMar>
              <w:top w:w="70" w:type="dxa"/>
              <w:start w:w="100" w:type="dxa"/>
              <w:bottom w:w="70" w:type="dxa"/>
              <w:end w:w="100" w:type="dxa"/>
            </w:tcMar>
          </w:tcPr>
          <w:p>
            <w:pPr>
              <w:spacing w:after="0"/>
            </w:pPr>
            <w:r>
              <w:rPr>
                <w:rFonts w:ascii="Calibri" w:hAnsi="Calibri"/>
                <w:sz w:val="16"/>
              </w:rPr>
              <w:t>Jonathan</w:t>
            </w:r>
          </w:p>
        </w:tc>
        <w:tc>
          <w:tcPr>
            <w:tcW w:type="dxa" w:w="1944"/>
            <w:vAlign w:val="center"/>
            <w:tcMar>
              <w:top w:w="70" w:type="dxa"/>
              <w:start w:w="100" w:type="dxa"/>
              <w:bottom w:w="70" w:type="dxa"/>
              <w:end w:w="100" w:type="dxa"/>
            </w:tcMar>
          </w:tcPr>
          <w:p>
            <w:pPr>
              <w:spacing w:after="0"/>
            </w:pPr>
            <w:r>
              <w:rPr>
                <w:rFonts w:ascii="Calibri" w:hAnsi="Calibri"/>
                <w:sz w:val="16"/>
              </w:rPr>
              <w:t>SFT data format, seed examples, benchmark, coordination</w:t>
            </w:r>
          </w:p>
        </w:tc>
        <w:tc>
          <w:tcPr>
            <w:tcW w:type="dxa" w:w="3816"/>
            <w:vAlign w:val="center"/>
            <w:tcMar>
              <w:top w:w="70" w:type="dxa"/>
              <w:start w:w="100" w:type="dxa"/>
              <w:bottom w:w="70" w:type="dxa"/>
              <w:end w:w="100" w:type="dxa"/>
            </w:tcMar>
          </w:tcPr>
          <w:p>
            <w:pPr>
              <w:spacing w:after="0"/>
            </w:pPr>
            <w:r>
              <w:rPr>
                <w:rFonts w:ascii="Calibri" w:hAnsi="Calibri"/>
                <w:sz w:val="16"/>
              </w:rPr>
              <w:t>Writes the schema, drafts examples, separates train/validation/benchmark data, keeps TASKS.md current, and creates review tables.</w:t>
            </w:r>
          </w:p>
        </w:tc>
        <w:tc>
          <w:tcPr>
            <w:tcW w:type="dxa" w:w="2664"/>
            <w:vAlign w:val="center"/>
            <w:tcMar>
              <w:top w:w="70" w:type="dxa"/>
              <w:start w:w="100" w:type="dxa"/>
              <w:bottom w:w="70" w:type="dxa"/>
              <w:end w:w="100" w:type="dxa"/>
            </w:tcMar>
          </w:tcPr>
          <w:p>
            <w:pPr>
              <w:spacing w:after="0"/>
            </w:pPr>
            <w:r>
              <w:rPr>
                <w:rFonts w:ascii="Calibri" w:hAnsi="Calibri"/>
                <w:sz w:val="16"/>
              </w:rPr>
              <w:t>docs/data/sft-data-schema.md, seed_conversations.jsonl, learning-task-bank.md, weekly update</w:t>
            </w:r>
          </w:p>
        </w:tc>
      </w:tr>
      <w:tr>
        <w:tc>
          <w:tcPr>
            <w:tcW w:type="dxa" w:w="1440"/>
            <w:vAlign w:val="center"/>
            <w:tcMar>
              <w:top w:w="70" w:type="dxa"/>
              <w:start w:w="100" w:type="dxa"/>
              <w:bottom w:w="70" w:type="dxa"/>
              <w:end w:w="100" w:type="dxa"/>
            </w:tcMar>
          </w:tcPr>
          <w:p>
            <w:pPr>
              <w:spacing w:after="0"/>
            </w:pPr>
            <w:r>
              <w:rPr>
                <w:rFonts w:ascii="Calibri" w:hAnsi="Calibri"/>
                <w:sz w:val="16"/>
              </w:rPr>
              <w:t>Tessy</w:t>
            </w:r>
          </w:p>
        </w:tc>
        <w:tc>
          <w:tcPr>
            <w:tcW w:type="dxa" w:w="1944"/>
            <w:vAlign w:val="center"/>
            <w:tcMar>
              <w:top w:w="70" w:type="dxa"/>
              <w:start w:w="100" w:type="dxa"/>
              <w:bottom w:w="70" w:type="dxa"/>
              <w:end w:w="100" w:type="dxa"/>
            </w:tcMar>
          </w:tcPr>
          <w:p>
            <w:pPr>
              <w:spacing w:after="0"/>
            </w:pPr>
            <w:r>
              <w:rPr>
                <w:rFonts w:ascii="Calibri" w:hAnsi="Calibri"/>
                <w:sz w:val="16"/>
              </w:rPr>
              <w:t>Source approval and language review</w:t>
            </w:r>
          </w:p>
        </w:tc>
        <w:tc>
          <w:tcPr>
            <w:tcW w:type="dxa" w:w="3816"/>
            <w:vAlign w:val="center"/>
            <w:tcMar>
              <w:top w:w="70" w:type="dxa"/>
              <w:start w:w="100" w:type="dxa"/>
              <w:bottom w:w="70" w:type="dxa"/>
              <w:end w:w="100" w:type="dxa"/>
            </w:tcMar>
          </w:tcPr>
          <w:p>
            <w:pPr>
              <w:spacing w:after="0"/>
            </w:pPr>
            <w:r>
              <w:rPr>
                <w:rFonts w:ascii="Calibri" w:hAnsi="Calibri"/>
                <w:sz w:val="16"/>
              </w:rPr>
              <w:t>Checks licenses/permissions, labels data use, reviews examples and model outputs, and strengthens the human scoring rubric.</w:t>
            </w:r>
          </w:p>
        </w:tc>
        <w:tc>
          <w:tcPr>
            <w:tcW w:type="dxa" w:w="2664"/>
            <w:vAlign w:val="center"/>
            <w:tcMar>
              <w:top w:w="70" w:type="dxa"/>
              <w:start w:w="100" w:type="dxa"/>
              <w:bottom w:w="70" w:type="dxa"/>
              <w:end w:w="100" w:type="dxa"/>
            </w:tcMar>
          </w:tcPr>
          <w:p>
            <w:pPr>
              <w:spacing w:after="0"/>
            </w:pPr>
            <w:r>
              <w:rPr>
                <w:rFonts w:ascii="Calibri" w:hAnsi="Calibri"/>
                <w:sz w:val="16"/>
              </w:rPr>
              <w:t>Updated source-log.md, evaluation-plan.md, reviewed examples, scored benchmark TSV</w:t>
            </w:r>
          </w:p>
        </w:tc>
      </w:tr>
      <w:tr>
        <w:tc>
          <w:tcPr>
            <w:tcW w:type="dxa" w:w="1440"/>
            <w:vAlign w:val="center"/>
            <w:tcMar>
              <w:top w:w="70" w:type="dxa"/>
              <w:start w:w="100" w:type="dxa"/>
              <w:bottom w:w="70" w:type="dxa"/>
              <w:end w:w="100" w:type="dxa"/>
            </w:tcMar>
          </w:tcPr>
          <w:p>
            <w:pPr>
              <w:spacing w:after="0"/>
            </w:pPr>
            <w:r>
              <w:rPr>
                <w:rFonts w:ascii="Calibri" w:hAnsi="Calibri"/>
                <w:sz w:val="16"/>
              </w:rPr>
              <w:t>Bonheur</w:t>
            </w:r>
          </w:p>
        </w:tc>
        <w:tc>
          <w:tcPr>
            <w:tcW w:type="dxa" w:w="1944"/>
            <w:vAlign w:val="center"/>
            <w:tcMar>
              <w:top w:w="70" w:type="dxa"/>
              <w:start w:w="100" w:type="dxa"/>
              <w:bottom w:w="70" w:type="dxa"/>
              <w:end w:w="100" w:type="dxa"/>
            </w:tcMar>
          </w:tcPr>
          <w:p>
            <w:pPr>
              <w:spacing w:after="0"/>
            </w:pPr>
            <w:r>
              <w:rPr>
                <w:rFonts w:ascii="Calibri" w:hAnsi="Calibri"/>
                <w:sz w:val="16"/>
              </w:rPr>
              <w:t>Tokenizer examples and first SFT run readiness</w:t>
            </w:r>
          </w:p>
        </w:tc>
        <w:tc>
          <w:tcPr>
            <w:tcW w:type="dxa" w:w="3816"/>
            <w:vAlign w:val="center"/>
            <w:tcMar>
              <w:top w:w="70" w:type="dxa"/>
              <w:start w:w="100" w:type="dxa"/>
              <w:bottom w:w="70" w:type="dxa"/>
              <w:end w:w="100" w:type="dxa"/>
            </w:tcMar>
          </w:tcPr>
          <w:p>
            <w:pPr>
              <w:spacing w:after="0"/>
            </w:pPr>
            <w:r>
              <w:rPr>
                <w:rFonts w:ascii="Calibri" w:hAnsi="Calibri"/>
                <w:sz w:val="16"/>
              </w:rPr>
              <w:t>Improves morphology examples, writes tokenizer summary, chooses base model/settings, and monitors the first QLoRA run.</w:t>
            </w:r>
          </w:p>
        </w:tc>
        <w:tc>
          <w:tcPr>
            <w:tcW w:type="dxa" w:w="2664"/>
            <w:vAlign w:val="center"/>
            <w:tcMar>
              <w:top w:w="70" w:type="dxa"/>
              <w:start w:w="100" w:type="dxa"/>
              <w:bottom w:w="70" w:type="dxa"/>
              <w:end w:w="100" w:type="dxa"/>
            </w:tcMar>
          </w:tcPr>
          <w:p>
            <w:pPr>
              <w:spacing w:after="0"/>
            </w:pPr>
            <w:r>
              <w:rPr>
                <w:rFonts w:ascii="Calibri" w:hAnsi="Calibri"/>
                <w:sz w:val="16"/>
              </w:rPr>
              <w:t>tokenizer TSV/summary, sft-run-plan.md, training notes/logs</w:t>
            </w:r>
          </w:p>
        </w:tc>
      </w:tr>
    </w:tbl>
    <w:p>
      <w:pPr>
        <w:pStyle w:val="Heading1"/>
      </w:pPr>
      <w:r>
        <w:t>3. Week 1: July 8 - July 12</w:t>
      </w:r>
    </w:p>
    <w:tbl>
      <w:tblPr>
        <w:tblStyle w:val="TableGrid"/>
        <w:tblW w:type="auto" w:w="0"/>
        <w:tblLook w:firstColumn="1" w:firstRow="1" w:lastColumn="0" w:lastRow="0" w:noHBand="0" w:noVBand="1" w:val="04A0"/>
      </w:tblPr>
      <w:tblGrid>
        <w:gridCol w:w="9792"/>
      </w:tblGrid>
      <w:tr>
        <w:tc>
          <w:tcPr>
            <w:tcW w:type="dxa" w:w="9792"/>
            <w:shd w:fill="F4F6F9"/>
            <w:tcMar>
              <w:top w:w="90" w:type="dxa"/>
              <w:start w:w="120" w:type="dxa"/>
              <w:bottom w:w="90" w:type="dxa"/>
              <w:end w:w="120" w:type="dxa"/>
            </w:tcMar>
          </w:tcPr>
          <w:p>
            <w:pPr>
              <w:spacing w:after="0"/>
            </w:pPr>
            <w:r>
              <w:rPr>
                <w:b/>
                <w:color w:val="1F3A5F"/>
                <w:sz w:val="18"/>
              </w:rPr>
              <w:t xml:space="preserve">Week 1 output: </w:t>
            </w:r>
            <w:r>
              <w:rPr>
                <w:sz w:val="18"/>
              </w:rPr>
              <w:t>By July 12, the team should know what can be trained on, what the conversation format is, what prompts are held out for evaluation, and what settings will be used for the first QLoRA SFT run.</w:t>
            </w:r>
          </w:p>
        </w:tc>
      </w:tr>
    </w:tbl>
    <w:p>
      <w:pPr>
        <w:spacing w:after="40"/>
      </w:pPr>
    </w:p>
    <w:p>
      <w:pPr>
        <w:pStyle w:val="Heading2"/>
      </w:pPr>
      <w:r>
        <w:t>Jonathan: Dataset And Benchmark</w:t>
      </w:r>
    </w:p>
    <w:p>
      <w:pPr>
        <w:pStyle w:val="Heading3"/>
      </w:pPr>
      <w:r>
        <w:t>Create the SFT data schema</w:t>
      </w:r>
    </w:p>
    <w:p>
      <w:pPr>
        <w:spacing w:after="40"/>
      </w:pPr>
      <w:r>
        <w:rPr>
          <w:b/>
          <w:sz w:val="19"/>
        </w:rPr>
        <w:t xml:space="preserve">File/output: </w:t>
      </w:r>
      <w:r>
        <w:rPr>
          <w:sz w:val="19"/>
        </w:rPr>
        <w:t>docs/data/sft-data-schema.md</w:t>
      </w:r>
    </w:p>
    <w:p>
      <w:pPr>
        <w:pStyle w:val="ListNumber"/>
        <w:spacing w:after="60"/>
        <w:ind w:left="403"/>
      </w:pPr>
      <w:r>
        <w:rPr>
          <w:sz w:val="19"/>
        </w:rPr>
        <w:t>Write the JSONL shape: messages, source, review_status, and split.</w:t>
      </w:r>
    </w:p>
    <w:p>
      <w:pPr>
        <w:pStyle w:val="ListNumber"/>
        <w:spacing w:after="60"/>
        <w:ind w:left="403"/>
      </w:pPr>
      <w:r>
        <w:rPr>
          <w:sz w:val="19"/>
        </w:rPr>
        <w:t>Define allowed split values: train, validation, and benchmark-only.</w:t>
      </w:r>
    </w:p>
    <w:p>
      <w:pPr>
        <w:pStyle w:val="ListNumber"/>
        <w:spacing w:after="60"/>
        <w:ind w:left="403"/>
      </w:pPr>
      <w:r>
        <w:rPr>
          <w:sz w:val="19"/>
        </w:rPr>
        <w:t>State that benchmark-only prompts cannot be used for training.</w:t>
      </w:r>
    </w:p>
    <w:p>
      <w:pPr>
        <w:pStyle w:val="ListNumber"/>
        <w:spacing w:after="60"/>
        <w:ind w:left="403"/>
      </w:pPr>
      <w:r>
        <w:rPr>
          <w:sz w:val="19"/>
        </w:rPr>
        <w:t>Add one valid example line the team can copy.</w:t>
      </w:r>
    </w:p>
    <w:p>
      <w:pPr>
        <w:spacing w:after="80"/>
      </w:pPr>
      <w:r>
        <w:rPr>
          <w:b/>
          <w:sz w:val="19"/>
        </w:rPr>
        <w:t xml:space="preserve">Done means: </w:t>
      </w:r>
      <w:r>
        <w:rPr>
          <w:sz w:val="19"/>
        </w:rPr>
        <w:t>A teammate can format examples without asking what the JSON should look like.</w:t>
      </w:r>
    </w:p>
    <w:p>
      <w:pPr>
        <w:pStyle w:val="Heading3"/>
      </w:pPr>
      <w:r>
        <w:t>Draft 100 seed conversation examples</w:t>
      </w:r>
    </w:p>
    <w:p>
      <w:pPr>
        <w:spacing w:after="40"/>
      </w:pPr>
      <w:r>
        <w:rPr>
          <w:b/>
          <w:sz w:val="19"/>
        </w:rPr>
        <w:t xml:space="preserve">File/output: </w:t>
      </w:r>
      <w:r>
        <w:rPr>
          <w:sz w:val="19"/>
        </w:rPr>
        <w:t>data/sft/seed_conversations.jsonl</w:t>
      </w:r>
    </w:p>
    <w:p>
      <w:pPr>
        <w:pStyle w:val="ListNumber"/>
        <w:spacing w:after="60"/>
        <w:ind w:left="403"/>
      </w:pPr>
      <w:r>
        <w:rPr>
          <w:sz w:val="19"/>
        </w:rPr>
        <w:t>Start with manually authored examples so licensing does not block the draft.</w:t>
      </w:r>
    </w:p>
    <w:p>
      <w:pPr>
        <w:pStyle w:val="ListNumber"/>
        <w:spacing w:after="60"/>
        <w:ind w:left="403"/>
      </w:pPr>
      <w:r>
        <w:rPr>
          <w:sz w:val="19"/>
        </w:rPr>
        <w:t>Cover translation, grammar explanation, sentence correction, vocabulary, beginner dialogue, quizzes, and uncertainty behavior.</w:t>
      </w:r>
    </w:p>
    <w:p>
      <w:pPr>
        <w:pStyle w:val="ListNumber"/>
        <w:spacing w:after="60"/>
        <w:ind w:left="403"/>
      </w:pPr>
      <w:r>
        <w:rPr>
          <w:sz w:val="19"/>
        </w:rPr>
        <w:t>Mark examples needs-review until Tessy checks them.</w:t>
      </w:r>
    </w:p>
    <w:p>
      <w:pPr>
        <w:pStyle w:val="ListNumber"/>
        <w:spacing w:after="60"/>
        <w:ind w:left="403"/>
      </w:pPr>
      <w:r>
        <w:rPr>
          <w:sz w:val="19"/>
        </w:rPr>
        <w:t>Keep examples short and beginner-friendly for the first run.</w:t>
      </w:r>
    </w:p>
    <w:p>
      <w:pPr>
        <w:spacing w:after="80"/>
      </w:pPr>
      <w:r>
        <w:rPr>
          <w:b/>
          <w:sz w:val="19"/>
        </w:rPr>
        <w:t xml:space="preserve">Done means: </w:t>
      </w:r>
      <w:r>
        <w:rPr>
          <w:sz w:val="19"/>
        </w:rPr>
        <w:t>There are at least 100 valid JSONL lines and no benchmark prompt is copied into training.</w:t>
      </w:r>
    </w:p>
    <w:p>
      <w:pPr>
        <w:pStyle w:val="Heading3"/>
      </w:pPr>
      <w:r>
        <w:t>Expand benchmark to 50 prompts</w:t>
      </w:r>
    </w:p>
    <w:p>
      <w:pPr>
        <w:spacing w:after="40"/>
      </w:pPr>
      <w:r>
        <w:rPr>
          <w:b/>
          <w:sz w:val="19"/>
        </w:rPr>
        <w:t xml:space="preserve">File/output: </w:t>
      </w:r>
      <w:r>
        <w:rPr>
          <w:sz w:val="19"/>
        </w:rPr>
        <w:t>docs/evaluation/learning-task-bank.md</w:t>
      </w:r>
    </w:p>
    <w:p>
      <w:pPr>
        <w:pStyle w:val="ListNumber"/>
        <w:spacing w:after="60"/>
        <w:ind w:left="403"/>
      </w:pPr>
      <w:r>
        <w:rPr>
          <w:sz w:val="19"/>
        </w:rPr>
        <w:t>Keep the current starter prompts.</w:t>
      </w:r>
    </w:p>
    <w:p>
      <w:pPr>
        <w:pStyle w:val="ListNumber"/>
        <w:spacing w:after="60"/>
        <w:ind w:left="403"/>
      </w:pPr>
      <w:r>
        <w:rPr>
          <w:sz w:val="19"/>
        </w:rPr>
        <w:t>Add prompts until there are at least 50 total.</w:t>
      </w:r>
    </w:p>
    <w:p>
      <w:pPr>
        <w:pStyle w:val="ListNumber"/>
        <w:spacing w:after="60"/>
        <w:ind w:left="403"/>
      </w:pPr>
      <w:r>
        <w:rPr>
          <w:sz w:val="19"/>
        </w:rPr>
        <w:t>Mark at least 15 as benchmark-only.</w:t>
      </w:r>
    </w:p>
    <w:p>
      <w:pPr>
        <w:pStyle w:val="ListNumber"/>
        <w:spacing w:after="60"/>
        <w:ind w:left="403"/>
      </w:pPr>
      <w:r>
        <w:rPr>
          <w:sz w:val="19"/>
        </w:rPr>
        <w:t>Give each row a review focus such as grammar, correctness, tone, or uncertainty.</w:t>
      </w:r>
    </w:p>
    <w:p>
      <w:pPr>
        <w:spacing w:after="80"/>
      </w:pPr>
      <w:r>
        <w:rPr>
          <w:b/>
          <w:sz w:val="19"/>
        </w:rPr>
        <w:t xml:space="preserve">Done means: </w:t>
      </w:r>
      <w:r>
        <w:rPr>
          <w:sz w:val="19"/>
        </w:rPr>
        <w:t>The team has a held-out prompt set ready for post-training evaluation.</w:t>
      </w:r>
    </w:p>
    <w:p>
      <w:pPr>
        <w:pStyle w:val="Heading2"/>
      </w:pPr>
      <w:r>
        <w:t>Tessy: Source Approval And Review Rubric</w:t>
      </w:r>
    </w:p>
    <w:p>
      <w:pPr>
        <w:pStyle w:val="Heading3"/>
      </w:pPr>
      <w:r>
        <w:t>Finish source decisions</w:t>
      </w:r>
    </w:p>
    <w:p>
      <w:pPr>
        <w:spacing w:after="40"/>
      </w:pPr>
      <w:r>
        <w:rPr>
          <w:b/>
          <w:sz w:val="19"/>
        </w:rPr>
        <w:t xml:space="preserve">File/output: </w:t>
      </w:r>
      <w:r>
        <w:rPr>
          <w:sz w:val="19"/>
        </w:rPr>
        <w:t>docs/data/source-log.md</w:t>
      </w:r>
    </w:p>
    <w:p>
      <w:pPr>
        <w:pStyle w:val="ListNumber"/>
        <w:spacing w:after="60"/>
        <w:ind w:left="403"/>
      </w:pPr>
      <w:r>
        <w:rPr>
          <w:sz w:val="19"/>
        </w:rPr>
        <w:t>Open each source page or dataset card.</w:t>
      </w:r>
    </w:p>
    <w:p>
      <w:pPr>
        <w:pStyle w:val="ListNumber"/>
        <w:spacing w:after="60"/>
        <w:ind w:left="403"/>
      </w:pPr>
      <w:r>
        <w:rPr>
          <w:sz w:val="19"/>
        </w:rPr>
        <w:t>Record the visible license or permission status.</w:t>
      </w:r>
    </w:p>
    <w:p>
      <w:pPr>
        <w:pStyle w:val="ListNumber"/>
        <w:spacing w:after="60"/>
        <w:ind w:left="403"/>
      </w:pPr>
      <w:r>
        <w:rPr>
          <w:sz w:val="19"/>
        </w:rPr>
        <w:t>Add an SFT use decision: can train on, can convert, human-reference-only, needs permission, or do not use.</w:t>
      </w:r>
    </w:p>
    <w:p>
      <w:pPr>
        <w:pStyle w:val="ListNumber"/>
        <w:spacing w:after="60"/>
        <w:ind w:left="403"/>
      </w:pPr>
      <w:r>
        <w:rPr>
          <w:sz w:val="19"/>
        </w:rPr>
        <w:t>Flag privacy or provenance risks, especially chat-style data.</w:t>
      </w:r>
    </w:p>
    <w:p>
      <w:pPr>
        <w:spacing w:after="80"/>
      </w:pPr>
      <w:r>
        <w:rPr>
          <w:b/>
          <w:sz w:val="19"/>
        </w:rPr>
        <w:t xml:space="preserve">Done means: </w:t>
      </w:r>
      <w:r>
        <w:rPr>
          <w:sz w:val="19"/>
        </w:rPr>
        <w:t>The team can tell which data is safe for SFT without guessing.</w:t>
      </w:r>
    </w:p>
    <w:p>
      <w:pPr>
        <w:pStyle w:val="Heading3"/>
      </w:pPr>
      <w:r>
        <w:t>Strengthen review rubric</w:t>
      </w:r>
    </w:p>
    <w:p>
      <w:pPr>
        <w:spacing w:after="40"/>
      </w:pPr>
      <w:r>
        <w:rPr>
          <w:b/>
          <w:sz w:val="19"/>
        </w:rPr>
        <w:t xml:space="preserve">File/output: </w:t>
      </w:r>
      <w:r>
        <w:rPr>
          <w:sz w:val="19"/>
        </w:rPr>
        <w:t>docs/evaluation/evaluation-plan.md</w:t>
      </w:r>
    </w:p>
    <w:p>
      <w:pPr>
        <w:pStyle w:val="ListNumber"/>
        <w:spacing w:after="60"/>
        <w:ind w:left="403"/>
      </w:pPr>
      <w:r>
        <w:rPr>
          <w:sz w:val="19"/>
        </w:rPr>
        <w:t>Keep correctness, clarity, cultural appropriateness, helpfulness, and uncertainty behavior.</w:t>
      </w:r>
    </w:p>
    <w:p>
      <w:pPr>
        <w:pStyle w:val="ListNumber"/>
        <w:spacing w:after="60"/>
        <w:ind w:left="403"/>
      </w:pPr>
      <w:r>
        <w:rPr>
          <w:sz w:val="19"/>
        </w:rPr>
        <w:t>Add a 1-5 scoring guide for each dimension.</w:t>
      </w:r>
    </w:p>
    <w:p>
      <w:pPr>
        <w:pStyle w:val="ListNumber"/>
        <w:spacing w:after="60"/>
        <w:ind w:left="403"/>
      </w:pPr>
      <w:r>
        <w:rPr>
          <w:sz w:val="19"/>
        </w:rPr>
        <w:t>Add a not-sure option for reviewers.</w:t>
      </w:r>
    </w:p>
    <w:p>
      <w:pPr>
        <w:pStyle w:val="ListNumber"/>
        <w:spacing w:after="60"/>
        <w:ind w:left="403"/>
      </w:pPr>
      <w:r>
        <w:rPr>
          <w:sz w:val="19"/>
        </w:rPr>
        <w:t>Add one example of a useful review note.</w:t>
      </w:r>
    </w:p>
    <w:p>
      <w:pPr>
        <w:spacing w:after="80"/>
      </w:pPr>
      <w:r>
        <w:rPr>
          <w:b/>
          <w:sz w:val="19"/>
        </w:rPr>
        <w:t xml:space="preserve">Done means: </w:t>
      </w:r>
      <w:r>
        <w:rPr>
          <w:sz w:val="19"/>
        </w:rPr>
        <w:t>A fluent speaker can score model answers without needing a live explanation.</w:t>
      </w:r>
    </w:p>
    <w:p>
      <w:pPr>
        <w:pStyle w:val="Heading2"/>
      </w:pPr>
      <w:r>
        <w:t>Bonheur: Tokenizer And Training Plan</w:t>
      </w:r>
    </w:p>
    <w:p>
      <w:pPr>
        <w:pStyle w:val="Heading3"/>
      </w:pPr>
      <w:r>
        <w:t>Improve morphology examples</w:t>
      </w:r>
    </w:p>
    <w:p>
      <w:pPr>
        <w:spacing w:after="40"/>
      </w:pPr>
      <w:r>
        <w:rPr>
          <w:b/>
          <w:sz w:val="19"/>
        </w:rPr>
        <w:t xml:space="preserve">File/output: </w:t>
      </w:r>
      <w:r>
        <w:rPr>
          <w:sz w:val="19"/>
        </w:rPr>
        <w:t>docs/tokenizer/eval-examples.tsv</w:t>
      </w:r>
    </w:p>
    <w:p>
      <w:pPr>
        <w:pStyle w:val="ListNumber"/>
        <w:spacing w:after="60"/>
        <w:ind w:left="403"/>
      </w:pPr>
      <w:r>
        <w:rPr>
          <w:sz w:val="19"/>
        </w:rPr>
        <w:t>Review existing rows and mark weak examples clearly.</w:t>
      </w:r>
    </w:p>
    <w:p>
      <w:pPr>
        <w:pStyle w:val="ListNumber"/>
        <w:spacing w:after="60"/>
        <w:ind w:left="403"/>
      </w:pPr>
      <w:r>
        <w:rPr>
          <w:sz w:val="19"/>
        </w:rPr>
        <w:t>Add noun-class prefixes like umu-, aba-, iki-, and ibi-.</w:t>
      </w:r>
    </w:p>
    <w:p>
      <w:pPr>
        <w:pStyle w:val="ListNumber"/>
        <w:spacing w:after="60"/>
        <w:ind w:left="403"/>
      </w:pPr>
      <w:r>
        <w:rPr>
          <w:sz w:val="19"/>
        </w:rPr>
        <w:t>Add verbs, apostrophe examples, classroom phrases, and beginner tutor phrases.</w:t>
      </w:r>
    </w:p>
    <w:p>
      <w:pPr>
        <w:pStyle w:val="ListNumber"/>
        <w:spacing w:after="60"/>
        <w:ind w:left="403"/>
      </w:pPr>
      <w:r>
        <w:rPr>
          <w:sz w:val="19"/>
        </w:rPr>
        <w:t>Use statuses: confirmed, needs-review, replace, or not-natural.</w:t>
      </w:r>
    </w:p>
    <w:p>
      <w:pPr>
        <w:spacing w:after="80"/>
      </w:pPr>
      <w:r>
        <w:rPr>
          <w:b/>
          <w:sz w:val="19"/>
        </w:rPr>
        <w:t xml:space="preserve">Done means: </w:t>
      </w:r>
      <w:r>
        <w:rPr>
          <w:sz w:val="19"/>
        </w:rPr>
        <w:t>At least 15 examples are confirmed or improved, with uncertain items marked for review.</w:t>
      </w:r>
    </w:p>
    <w:p>
      <w:pPr>
        <w:pStyle w:val="Heading3"/>
      </w:pPr>
      <w:r>
        <w:t>Draft QLoRA run plan</w:t>
      </w:r>
    </w:p>
    <w:p>
      <w:pPr>
        <w:spacing w:after="40"/>
      </w:pPr>
      <w:r>
        <w:rPr>
          <w:b/>
          <w:sz w:val="19"/>
        </w:rPr>
        <w:t xml:space="preserve">File/output: </w:t>
      </w:r>
      <w:r>
        <w:rPr>
          <w:sz w:val="19"/>
        </w:rPr>
        <w:t>docs/model/sft-run-plan.md</w:t>
      </w:r>
    </w:p>
    <w:p>
      <w:pPr>
        <w:pStyle w:val="ListNumber"/>
        <w:spacing w:after="60"/>
        <w:ind w:left="403"/>
      </w:pPr>
      <w:r>
        <w:rPr>
          <w:sz w:val="19"/>
        </w:rPr>
        <w:t>Name the first base model candidate and fallback model.</w:t>
      </w:r>
    </w:p>
    <w:p>
      <w:pPr>
        <w:pStyle w:val="ListNumber"/>
        <w:spacing w:after="60"/>
        <w:ind w:left="403"/>
      </w:pPr>
      <w:r>
        <w:rPr>
          <w:sz w:val="19"/>
        </w:rPr>
        <w:t>Write LoRA rank, alpha, target modules, learning rate, batch size, gradient accumulation, max sequence length, checkpoint cadence, and eval cadence.</w:t>
      </w:r>
    </w:p>
    <w:p>
      <w:pPr>
        <w:pStyle w:val="ListNumber"/>
        <w:spacing w:after="60"/>
        <w:ind w:left="403"/>
      </w:pPr>
      <w:r>
        <w:rPr>
          <w:sz w:val="19"/>
        </w:rPr>
        <w:t>Add OOM fallback: halve batch size and restart.</w:t>
      </w:r>
    </w:p>
    <w:p>
      <w:pPr>
        <w:pStyle w:val="ListNumber"/>
        <w:spacing w:after="60"/>
        <w:ind w:left="403"/>
      </w:pPr>
      <w:r>
        <w:rPr>
          <w:sz w:val="19"/>
        </w:rPr>
        <w:t>Define success: training starts, loss logs, checkpoint saves, sample generation works, benchmark can run.</w:t>
      </w:r>
    </w:p>
    <w:p>
      <w:pPr>
        <w:spacing w:after="80"/>
      </w:pPr>
      <w:r>
        <w:rPr>
          <w:b/>
          <w:sz w:val="19"/>
        </w:rPr>
        <w:t xml:space="preserve">Done means: </w:t>
      </w:r>
      <w:r>
        <w:rPr>
          <w:sz w:val="19"/>
        </w:rPr>
        <w:t>Jonathan can launch training from the plan without asking what settings to use.</w:t>
      </w:r>
    </w:p>
    <w:p>
      <w:pPr>
        <w:pStyle w:val="Heading1"/>
      </w:pPr>
      <w:r>
        <w:t>4. Week 2: July 13 - July 21</w:t>
      </w:r>
    </w:p>
    <w:tbl>
      <w:tblPr>
        <w:tblStyle w:val="TableGrid"/>
        <w:tblW w:type="auto" w:w="0"/>
        <w:tblLook w:firstColumn="1" w:firstRow="1" w:lastColumn="0" w:lastRow="0" w:noHBand="0" w:noVBand="1" w:val="04A0"/>
      </w:tblPr>
      <w:tblGrid>
        <w:gridCol w:w="9792"/>
      </w:tblGrid>
      <w:tr>
        <w:tc>
          <w:tcPr>
            <w:tcW w:type="dxa" w:w="9792"/>
            <w:shd w:fill="F4F6F9"/>
            <w:tcMar>
              <w:top w:w="90" w:type="dxa"/>
              <w:start w:w="120" w:type="dxa"/>
              <w:bottom w:w="90" w:type="dxa"/>
              <w:end w:w="120" w:type="dxa"/>
            </w:tcMar>
          </w:tcPr>
          <w:p>
            <w:pPr>
              <w:spacing w:after="0"/>
            </w:pPr>
            <w:r>
              <w:rPr>
                <w:b/>
                <w:color w:val="1F3A5F"/>
                <w:sz w:val="18"/>
              </w:rPr>
              <w:t xml:space="preserve">Week 2 output: </w:t>
            </w:r>
            <w:r>
              <w:rPr>
                <w:sz w:val="18"/>
              </w:rPr>
              <w:t>By July 21, the team should either have a first SFT adapter with reviewed benchmark outputs, or a written blocker that names the exact failing step and next fix.</w:t>
            </w:r>
          </w:p>
        </w:tc>
      </w:tr>
    </w:tbl>
    <w:p>
      <w:pPr>
        <w:spacing w:after="40"/>
      </w:pPr>
    </w:p>
    <w:p>
      <w:pPr>
        <w:pStyle w:val="Heading2"/>
      </w:pPr>
      <w:r>
        <w:t>Jonathan: Package Data And Run Evaluation</w:t>
      </w:r>
    </w:p>
    <w:p>
      <w:pPr>
        <w:pStyle w:val="Heading3"/>
      </w:pPr>
      <w:r>
        <w:t>Create processed train/validation files</w:t>
      </w:r>
    </w:p>
    <w:p>
      <w:pPr>
        <w:spacing w:after="40"/>
      </w:pPr>
      <w:r>
        <w:rPr>
          <w:b/>
          <w:sz w:val="19"/>
        </w:rPr>
        <w:t xml:space="preserve">File/output: </w:t>
      </w:r>
      <w:r>
        <w:rPr>
          <w:sz w:val="19"/>
        </w:rPr>
        <w:t>data/sft/processed/train.jsonl and data/sft/processed/validation.jsonl</w:t>
      </w:r>
    </w:p>
    <w:p>
      <w:pPr>
        <w:pStyle w:val="ListNumber"/>
        <w:spacing w:after="60"/>
        <w:ind w:left="403"/>
      </w:pPr>
      <w:r>
        <w:rPr>
          <w:sz w:val="19"/>
        </w:rPr>
        <w:t>Split seed examples into train and validation.</w:t>
      </w:r>
    </w:p>
    <w:p>
      <w:pPr>
        <w:pStyle w:val="ListNumber"/>
        <w:spacing w:after="60"/>
        <w:ind w:left="403"/>
      </w:pPr>
      <w:r>
        <w:rPr>
          <w:sz w:val="19"/>
        </w:rPr>
        <w:t>Keep benchmark-only prompts out of both files.</w:t>
      </w:r>
    </w:p>
    <w:p>
      <w:pPr>
        <w:pStyle w:val="ListNumber"/>
        <w:spacing w:after="60"/>
        <w:ind w:left="403"/>
      </w:pPr>
      <w:r>
        <w:rPr>
          <w:sz w:val="19"/>
        </w:rPr>
        <w:t>Validate every line has user and assistant messages, source, review_status, and split.</w:t>
      </w:r>
    </w:p>
    <w:p>
      <w:pPr>
        <w:pStyle w:val="ListNumber"/>
        <w:spacing w:after="60"/>
        <w:ind w:left="403"/>
      </w:pPr>
      <w:r>
        <w:rPr>
          <w:sz w:val="19"/>
        </w:rPr>
        <w:t>Remove exact duplicate prompts.</w:t>
      </w:r>
    </w:p>
    <w:p>
      <w:pPr>
        <w:pStyle w:val="ListNumber"/>
        <w:spacing w:after="60"/>
        <w:ind w:left="403"/>
      </w:pPr>
      <w:r>
        <w:rPr>
          <w:sz w:val="19"/>
        </w:rPr>
        <w:t>Write docs/data/sft-dataset-v1-notes.md with counts and known weaknesses.</w:t>
      </w:r>
    </w:p>
    <w:p>
      <w:pPr>
        <w:spacing w:after="80"/>
      </w:pPr>
      <w:r>
        <w:rPr>
          <w:b/>
          <w:sz w:val="19"/>
        </w:rPr>
        <w:t xml:space="preserve">Done means: </w:t>
      </w:r>
      <w:r>
        <w:rPr>
          <w:sz w:val="19"/>
        </w:rPr>
        <w:t>Bonheur has clean files to train on and the dataset is documented.</w:t>
      </w:r>
    </w:p>
    <w:p>
      <w:pPr>
        <w:pStyle w:val="Heading3"/>
      </w:pPr>
      <w:r>
        <w:t>Create benchmark review table</w:t>
      </w:r>
    </w:p>
    <w:p>
      <w:pPr>
        <w:spacing w:after="40"/>
      </w:pPr>
      <w:r>
        <w:rPr>
          <w:b/>
          <w:sz w:val="19"/>
        </w:rPr>
        <w:t xml:space="preserve">File/output: </w:t>
      </w:r>
      <w:r>
        <w:rPr>
          <w:sz w:val="19"/>
        </w:rPr>
        <w:t>eval_results/sft_week2_review.tsv</w:t>
      </w:r>
    </w:p>
    <w:p>
      <w:pPr>
        <w:pStyle w:val="ListNumber"/>
        <w:spacing w:after="60"/>
        <w:ind w:left="403"/>
      </w:pPr>
      <w:r>
        <w:rPr>
          <w:sz w:val="19"/>
        </w:rPr>
        <w:t>Use held-out prompts from learning-task-bank.md.</w:t>
      </w:r>
    </w:p>
    <w:p>
      <w:pPr>
        <w:pStyle w:val="ListNumber"/>
        <w:spacing w:after="60"/>
        <w:ind w:left="403"/>
      </w:pPr>
      <w:r>
        <w:rPr>
          <w:sz w:val="19"/>
        </w:rPr>
        <w:t>Record prompt ID, category, prompt, model answer, scores, and reviewer notes.</w:t>
      </w:r>
    </w:p>
    <w:p>
      <w:pPr>
        <w:pStyle w:val="ListNumber"/>
        <w:spacing w:after="60"/>
        <w:ind w:left="403"/>
      </w:pPr>
      <w:r>
        <w:rPr>
          <w:sz w:val="19"/>
        </w:rPr>
        <w:t>Leave score fields blank until Tessy reviews.</w:t>
      </w:r>
    </w:p>
    <w:p>
      <w:pPr>
        <w:pStyle w:val="ListNumber"/>
        <w:spacing w:after="60"/>
        <w:ind w:left="403"/>
      </w:pPr>
      <w:r>
        <w:rPr>
          <w:sz w:val="19"/>
        </w:rPr>
        <w:t>Keep generation settings consistent for all prompts.</w:t>
      </w:r>
    </w:p>
    <w:p>
      <w:pPr>
        <w:spacing w:after="80"/>
      </w:pPr>
      <w:r>
        <w:rPr>
          <w:b/>
          <w:sz w:val="19"/>
        </w:rPr>
        <w:t xml:space="preserve">Done means: </w:t>
      </w:r>
      <w:r>
        <w:rPr>
          <w:sz w:val="19"/>
        </w:rPr>
        <w:t>Model outputs and human review notes are stored in one table.</w:t>
      </w:r>
    </w:p>
    <w:p>
      <w:pPr>
        <w:pStyle w:val="Heading3"/>
      </w:pPr>
      <w:r>
        <w:t>Write the weekly update</w:t>
      </w:r>
    </w:p>
    <w:p>
      <w:pPr>
        <w:spacing w:after="40"/>
      </w:pPr>
      <w:r>
        <w:rPr>
          <w:b/>
          <w:sz w:val="19"/>
        </w:rPr>
        <w:t xml:space="preserve">File/output: </w:t>
      </w:r>
      <w:r>
        <w:rPr>
          <w:sz w:val="19"/>
        </w:rPr>
        <w:t>docs/weekly/week-2-update.md</w:t>
      </w:r>
    </w:p>
    <w:p>
      <w:pPr>
        <w:pStyle w:val="ListNumber"/>
        <w:spacing w:after="60"/>
        <w:ind w:left="403"/>
      </w:pPr>
      <w:r>
        <w:rPr>
          <w:sz w:val="19"/>
        </w:rPr>
        <w:t>Summarize approved data, example counts, training status, sample outputs, blockers, and next fix.</w:t>
      </w:r>
    </w:p>
    <w:p>
      <w:pPr>
        <w:pStyle w:val="ListNumber"/>
        <w:spacing w:after="60"/>
        <w:ind w:left="403"/>
      </w:pPr>
      <w:r>
        <w:rPr>
          <w:sz w:val="19"/>
        </w:rPr>
        <w:t>Write for professor readability, not just internal notes.</w:t>
      </w:r>
    </w:p>
    <w:p>
      <w:pPr>
        <w:pStyle w:val="ListNumber"/>
        <w:spacing w:after="60"/>
        <w:ind w:left="403"/>
      </w:pPr>
      <w:r>
        <w:rPr>
          <w:sz w:val="19"/>
        </w:rPr>
        <w:t>Link the source log, run plan, and benchmark table.</w:t>
      </w:r>
    </w:p>
    <w:p>
      <w:pPr>
        <w:spacing w:after="80"/>
      </w:pPr>
      <w:r>
        <w:rPr>
          <w:b/>
          <w:sz w:val="19"/>
        </w:rPr>
        <w:t xml:space="preserve">Done means: </w:t>
      </w:r>
      <w:r>
        <w:rPr>
          <w:sz w:val="19"/>
        </w:rPr>
        <w:t>A reader can understand progress without opening every file.</w:t>
      </w:r>
    </w:p>
    <w:p>
      <w:pPr>
        <w:pStyle w:val="Heading2"/>
      </w:pPr>
      <w:r>
        <w:t>Tessy: Review Data And Model Outputs</w:t>
      </w:r>
    </w:p>
    <w:p>
      <w:pPr>
        <w:pStyle w:val="Heading3"/>
      </w:pPr>
      <w:r>
        <w:t>Review train/validation quality</w:t>
      </w:r>
    </w:p>
    <w:p>
      <w:pPr>
        <w:spacing w:after="40"/>
      </w:pPr>
      <w:r>
        <w:rPr>
          <w:b/>
          <w:sz w:val="19"/>
        </w:rPr>
        <w:t xml:space="preserve">File/output: </w:t>
      </w:r>
      <w:r>
        <w:rPr>
          <w:sz w:val="19"/>
        </w:rPr>
        <w:t>data/sft/processed/*.jsonl</w:t>
      </w:r>
    </w:p>
    <w:p>
      <w:pPr>
        <w:pStyle w:val="ListNumber"/>
        <w:spacing w:after="60"/>
        <w:ind w:left="403"/>
      </w:pPr>
      <w:r>
        <w:rPr>
          <w:sz w:val="19"/>
        </w:rPr>
        <w:t>Spot-check at least 30 training examples and 15 validation examples.</w:t>
      </w:r>
    </w:p>
    <w:p>
      <w:pPr>
        <w:pStyle w:val="ListNumber"/>
        <w:spacing w:after="60"/>
        <w:ind w:left="403"/>
      </w:pPr>
      <w:r>
        <w:rPr>
          <w:sz w:val="19"/>
        </w:rPr>
        <w:t>Mark examples that should be removed before training.</w:t>
      </w:r>
    </w:p>
    <w:p>
      <w:pPr>
        <w:pStyle w:val="ListNumber"/>
        <w:spacing w:after="60"/>
        <w:ind w:left="403"/>
      </w:pPr>
      <w:r>
        <w:rPr>
          <w:sz w:val="19"/>
        </w:rPr>
        <w:t>Check that validation prompts are not copied from training.</w:t>
      </w:r>
    </w:p>
    <w:p>
      <w:pPr>
        <w:pStyle w:val="ListNumber"/>
        <w:spacing w:after="60"/>
        <w:ind w:left="403"/>
      </w:pPr>
      <w:r>
        <w:rPr>
          <w:sz w:val="19"/>
        </w:rPr>
        <w:t>Flag unnatural Kinyarwanda, too much English, or overconfident explanations.</w:t>
      </w:r>
    </w:p>
    <w:p>
      <w:pPr>
        <w:spacing w:after="80"/>
      </w:pPr>
      <w:r>
        <w:rPr>
          <w:b/>
          <w:sz w:val="19"/>
        </w:rPr>
        <w:t xml:space="preserve">Done means: </w:t>
      </w:r>
      <w:r>
        <w:rPr>
          <w:sz w:val="19"/>
        </w:rPr>
        <w:t>The first training run is not obviously poisoned by bad examples.</w:t>
      </w:r>
    </w:p>
    <w:p>
      <w:pPr>
        <w:pStyle w:val="Heading3"/>
      </w:pPr>
      <w:r>
        <w:t>Score first model outputs</w:t>
      </w:r>
    </w:p>
    <w:p>
      <w:pPr>
        <w:spacing w:after="40"/>
      </w:pPr>
      <w:r>
        <w:rPr>
          <w:b/>
          <w:sz w:val="19"/>
        </w:rPr>
        <w:t xml:space="preserve">File/output: </w:t>
      </w:r>
      <w:r>
        <w:rPr>
          <w:sz w:val="19"/>
        </w:rPr>
        <w:t>eval_results/sft_week2_review.tsv</w:t>
      </w:r>
    </w:p>
    <w:p>
      <w:pPr>
        <w:pStyle w:val="ListNumber"/>
        <w:spacing w:after="60"/>
        <w:ind w:left="403"/>
      </w:pPr>
      <w:r>
        <w:rPr>
          <w:sz w:val="19"/>
        </w:rPr>
        <w:t>Score correctness, clarity, usefulness, register, and uncertainty behavior.</w:t>
      </w:r>
    </w:p>
    <w:p>
      <w:pPr>
        <w:pStyle w:val="ListNumber"/>
        <w:spacing w:after="60"/>
        <w:ind w:left="403"/>
      </w:pPr>
      <w:r>
        <w:rPr>
          <w:sz w:val="19"/>
        </w:rPr>
        <w:t>Use tags like wrong-translation, bad-grammar, too-much-english, too-advanced, hallucination, and good.</w:t>
      </w:r>
    </w:p>
    <w:p>
      <w:pPr>
        <w:pStyle w:val="ListNumber"/>
        <w:spacing w:after="60"/>
        <w:ind w:left="403"/>
      </w:pPr>
      <w:r>
        <w:rPr>
          <w:sz w:val="19"/>
        </w:rPr>
        <w:t>Pick the 10 worst outputs and write what kind of training examples would help fix them.</w:t>
      </w:r>
    </w:p>
    <w:p>
      <w:pPr>
        <w:pStyle w:val="ListNumber"/>
        <w:spacing w:after="60"/>
        <w:ind w:left="403"/>
      </w:pPr>
      <w:r>
        <w:rPr>
          <w:sz w:val="19"/>
        </w:rPr>
        <w:t>Mark outputs that are demo-safe and outputs that should not be shown.</w:t>
      </w:r>
    </w:p>
    <w:p>
      <w:pPr>
        <w:spacing w:after="80"/>
      </w:pPr>
      <w:r>
        <w:rPr>
          <w:b/>
          <w:sz w:val="19"/>
        </w:rPr>
        <w:t xml:space="preserve">Done means: </w:t>
      </w:r>
      <w:r>
        <w:rPr>
          <w:sz w:val="19"/>
        </w:rPr>
        <w:t>Week 3 data fixes are based on actual model mistakes.</w:t>
      </w:r>
    </w:p>
    <w:p>
      <w:pPr>
        <w:pStyle w:val="Heading2"/>
      </w:pPr>
      <w:r>
        <w:t>Bonheur: Launch And Monitor First SFT Run</w:t>
      </w:r>
    </w:p>
    <w:p>
      <w:pPr>
        <w:pStyle w:val="Heading3"/>
      </w:pPr>
      <w:r>
        <w:t>Final readiness check</w:t>
      </w:r>
    </w:p>
    <w:p>
      <w:pPr>
        <w:spacing w:after="40"/>
      </w:pPr>
      <w:r>
        <w:rPr>
          <w:b/>
          <w:sz w:val="19"/>
        </w:rPr>
        <w:t xml:space="preserve">File/output: </w:t>
      </w:r>
      <w:r>
        <w:rPr>
          <w:sz w:val="19"/>
        </w:rPr>
        <w:t>docs/model/sft-run-plan.md</w:t>
      </w:r>
    </w:p>
    <w:p>
      <w:pPr>
        <w:pStyle w:val="ListNumber"/>
        <w:spacing w:after="60"/>
        <w:ind w:left="403"/>
      </w:pPr>
      <w:r>
        <w:rPr>
          <w:sz w:val="19"/>
        </w:rPr>
        <w:t>Confirm base model, dataset paths, output folder, GPU memory, batch size, checkpoint interval, and sample-generation interval.</w:t>
      </w:r>
    </w:p>
    <w:p>
      <w:pPr>
        <w:pStyle w:val="ListNumber"/>
        <w:spacing w:after="60"/>
        <w:ind w:left="403"/>
      </w:pPr>
      <w:r>
        <w:rPr>
          <w:sz w:val="19"/>
        </w:rPr>
        <w:t>Check that train and validation files exist before launch.</w:t>
      </w:r>
    </w:p>
    <w:p>
      <w:pPr>
        <w:pStyle w:val="ListNumber"/>
        <w:spacing w:after="60"/>
        <w:ind w:left="403"/>
      </w:pPr>
      <w:r>
        <w:rPr>
          <w:sz w:val="19"/>
        </w:rPr>
        <w:t>Write down the exact command used to start training.</w:t>
      </w:r>
    </w:p>
    <w:p>
      <w:pPr>
        <w:pStyle w:val="ListNumber"/>
        <w:spacing w:after="60"/>
        <w:ind w:left="403"/>
      </w:pPr>
      <w:r>
        <w:rPr>
          <w:sz w:val="19"/>
        </w:rPr>
        <w:t>Confirm where logs and checkpoints will be written.</w:t>
      </w:r>
    </w:p>
    <w:p>
      <w:pPr>
        <w:spacing w:after="80"/>
      </w:pPr>
      <w:r>
        <w:rPr>
          <w:b/>
          <w:sz w:val="19"/>
        </w:rPr>
        <w:t xml:space="preserve">Done means: </w:t>
      </w:r>
      <w:r>
        <w:rPr>
          <w:sz w:val="19"/>
        </w:rPr>
        <w:t>The run can start without missing decisions.</w:t>
      </w:r>
    </w:p>
    <w:p>
      <w:pPr>
        <w:pStyle w:val="Heading3"/>
      </w:pPr>
      <w:r>
        <w:t>Launch and monitor training</w:t>
      </w:r>
    </w:p>
    <w:p>
      <w:pPr>
        <w:spacing w:after="40"/>
      </w:pPr>
      <w:r>
        <w:rPr>
          <w:b/>
          <w:sz w:val="19"/>
        </w:rPr>
        <w:t xml:space="preserve">File/output: </w:t>
      </w:r>
      <w:r>
        <w:rPr>
          <w:sz w:val="19"/>
        </w:rPr>
        <w:t>logs/ and model output folder</w:t>
      </w:r>
    </w:p>
    <w:p>
      <w:pPr>
        <w:pStyle w:val="ListNumber"/>
        <w:spacing w:after="60"/>
        <w:ind w:left="403"/>
      </w:pPr>
      <w:r>
        <w:rPr>
          <w:sz w:val="19"/>
        </w:rPr>
        <w:t>Start the QLoRA run using the run plan.</w:t>
      </w:r>
    </w:p>
    <w:p>
      <w:pPr>
        <w:pStyle w:val="ListNumber"/>
        <w:spacing w:after="60"/>
        <w:ind w:left="403"/>
      </w:pPr>
      <w:r>
        <w:rPr>
          <w:sz w:val="19"/>
        </w:rPr>
        <w:t>Watch the first 50-100 steps for OOM, data format errors, nan loss, or checkpoint failures.</w:t>
      </w:r>
    </w:p>
    <w:p>
      <w:pPr>
        <w:pStyle w:val="ListNumber"/>
        <w:spacing w:after="60"/>
        <w:ind w:left="403"/>
      </w:pPr>
      <w:r>
        <w:rPr>
          <w:sz w:val="19"/>
        </w:rPr>
        <w:t>If OOM happens, halve the batch size and restart.</w:t>
      </w:r>
    </w:p>
    <w:p>
      <w:pPr>
        <w:pStyle w:val="ListNumber"/>
        <w:spacing w:after="60"/>
        <w:ind w:left="403"/>
      </w:pPr>
      <w:r>
        <w:rPr>
          <w:sz w:val="19"/>
        </w:rPr>
        <w:t>If data format fails, give Jonathan the exact bad line number or error.</w:t>
      </w:r>
    </w:p>
    <w:p>
      <w:pPr>
        <w:pStyle w:val="ListNumber"/>
        <w:spacing w:after="60"/>
        <w:ind w:left="403"/>
      </w:pPr>
      <w:r>
        <w:rPr>
          <w:sz w:val="19"/>
        </w:rPr>
        <w:t>Save training notes in docs/model/sft-week2-training-notes.md.</w:t>
      </w:r>
    </w:p>
    <w:p>
      <w:pPr>
        <w:spacing w:after="80"/>
      </w:pPr>
      <w:r>
        <w:rPr>
          <w:b/>
          <w:sz w:val="19"/>
        </w:rPr>
        <w:t xml:space="preserve">Done means: </w:t>
      </w:r>
      <w:r>
        <w:rPr>
          <w:sz w:val="19"/>
        </w:rPr>
        <w:t>Either the run is training, or the blocker is written clearly enough to fix.</w:t>
      </w:r>
    </w:p>
    <w:p>
      <w:pPr>
        <w:pStyle w:val="Heading1"/>
      </w:pPr>
      <w:r>
        <w:t>5. Daily Checkpoints</w:t>
      </w:r>
    </w:p>
    <w:tbl>
      <w:tblPr>
        <w:tblStyle w:val="TableGrid"/>
        <w:tblW w:type="auto" w:w="0"/>
        <w:jc w:val="left"/>
        <w:tblLayout w:type="fixed"/>
        <w:tblLook w:firstColumn="1" w:firstRow="1" w:lastColumn="0" w:lastRow="0" w:noHBand="0" w:noVBand="1" w:val="04A0"/>
      </w:tblPr>
      <w:tblGrid>
        <w:gridCol w:w="4896"/>
        <w:gridCol w:w="4896"/>
      </w:tblGrid>
      <w:tr>
        <w:trPr>
          <w:tblHeader w:val="true"/>
        </w:trPr>
        <w:tc>
          <w:tcPr>
            <w:tcW w:type="dxa" w:w="1440"/>
            <w:vAlign w:val="center"/>
            <w:tcMar>
              <w:top w:w="70" w:type="dxa"/>
              <w:start w:w="100" w:type="dxa"/>
              <w:bottom w:w="70" w:type="dxa"/>
              <w:end w:w="100" w:type="dxa"/>
            </w:tcMar>
            <w:shd w:fill="E8EEF5"/>
          </w:tcPr>
          <w:p>
            <w:pPr>
              <w:spacing w:after="0"/>
            </w:pPr>
            <w:r>
              <w:rPr>
                <w:rFonts w:ascii="Calibri" w:hAnsi="Calibri"/>
                <w:b/>
                <w:color w:val="0B2545"/>
                <w:sz w:val="17"/>
              </w:rPr>
              <w:t>Date</w:t>
            </w:r>
          </w:p>
        </w:tc>
        <w:tc>
          <w:tcPr>
            <w:tcW w:type="dxa" w:w="8064"/>
            <w:vAlign w:val="center"/>
            <w:tcMar>
              <w:top w:w="70" w:type="dxa"/>
              <w:start w:w="100" w:type="dxa"/>
              <w:bottom w:w="70" w:type="dxa"/>
              <w:end w:w="100" w:type="dxa"/>
            </w:tcMar>
            <w:shd w:fill="E8EEF5"/>
          </w:tcPr>
          <w:p>
            <w:pPr>
              <w:spacing w:after="0"/>
            </w:pPr>
            <w:r>
              <w:rPr>
                <w:rFonts w:ascii="Calibri" w:hAnsi="Calibri"/>
                <w:b/>
                <w:color w:val="0B2545"/>
                <w:sz w:val="17"/>
              </w:rPr>
              <w:t>Minimum Progress Target</w:t>
            </w:r>
          </w:p>
        </w:tc>
      </w:tr>
      <w:tr>
        <w:tc>
          <w:tcPr>
            <w:tcW w:type="dxa" w:w="1440"/>
            <w:vAlign w:val="center"/>
            <w:tcMar>
              <w:top w:w="70" w:type="dxa"/>
              <w:start w:w="100" w:type="dxa"/>
              <w:bottom w:w="70" w:type="dxa"/>
              <w:end w:w="100" w:type="dxa"/>
            </w:tcMar>
          </w:tcPr>
          <w:p>
            <w:pPr>
              <w:spacing w:after="0"/>
            </w:pPr>
            <w:r>
              <w:rPr>
                <w:rFonts w:ascii="Calibri" w:hAnsi="Calibri"/>
                <w:sz w:val="16"/>
              </w:rPr>
              <w:t>Jul 9</w:t>
            </w:r>
          </w:p>
        </w:tc>
        <w:tc>
          <w:tcPr>
            <w:tcW w:type="dxa" w:w="8064"/>
            <w:vAlign w:val="center"/>
            <w:tcMar>
              <w:top w:w="70" w:type="dxa"/>
              <w:start w:w="100" w:type="dxa"/>
              <w:bottom w:w="70" w:type="dxa"/>
              <w:end w:w="100" w:type="dxa"/>
            </w:tcMar>
          </w:tcPr>
          <w:p>
            <w:pPr>
              <w:spacing w:after="0"/>
            </w:pPr>
            <w:r>
              <w:rPr>
                <w:rFonts w:ascii="Calibri" w:hAnsi="Calibri"/>
                <w:sz w:val="16"/>
              </w:rPr>
              <w:t>Source review started, SFT schema drafted, tokenizer review underway.</w:t>
            </w:r>
          </w:p>
        </w:tc>
      </w:tr>
      <w:tr>
        <w:tc>
          <w:tcPr>
            <w:tcW w:type="dxa" w:w="1440"/>
            <w:vAlign w:val="center"/>
            <w:tcMar>
              <w:top w:w="70" w:type="dxa"/>
              <w:start w:w="100" w:type="dxa"/>
              <w:bottom w:w="70" w:type="dxa"/>
              <w:end w:w="100" w:type="dxa"/>
            </w:tcMar>
          </w:tcPr>
          <w:p>
            <w:pPr>
              <w:spacing w:after="0"/>
            </w:pPr>
            <w:r>
              <w:rPr>
                <w:rFonts w:ascii="Calibri" w:hAnsi="Calibri"/>
                <w:sz w:val="16"/>
              </w:rPr>
              <w:t>Jul 10</w:t>
            </w:r>
          </w:p>
        </w:tc>
        <w:tc>
          <w:tcPr>
            <w:tcW w:type="dxa" w:w="8064"/>
            <w:vAlign w:val="center"/>
            <w:tcMar>
              <w:top w:w="70" w:type="dxa"/>
              <w:start w:w="100" w:type="dxa"/>
              <w:bottom w:w="70" w:type="dxa"/>
              <w:end w:w="100" w:type="dxa"/>
            </w:tcMar>
          </w:tcPr>
          <w:p>
            <w:pPr>
              <w:spacing w:after="0"/>
            </w:pPr>
            <w:r>
              <w:rPr>
                <w:rFonts w:ascii="Calibri" w:hAnsi="Calibri"/>
                <w:sz w:val="16"/>
              </w:rPr>
              <w:t>Source decisions mostly filled, 50 benchmark prompts drafted, schema usable.</w:t>
            </w:r>
          </w:p>
        </w:tc>
      </w:tr>
      <w:tr>
        <w:tc>
          <w:tcPr>
            <w:tcW w:type="dxa" w:w="1440"/>
            <w:vAlign w:val="center"/>
            <w:tcMar>
              <w:top w:w="70" w:type="dxa"/>
              <w:start w:w="100" w:type="dxa"/>
              <w:bottom w:w="70" w:type="dxa"/>
              <w:end w:w="100" w:type="dxa"/>
            </w:tcMar>
          </w:tcPr>
          <w:p>
            <w:pPr>
              <w:spacing w:after="0"/>
            </w:pPr>
            <w:r>
              <w:rPr>
                <w:rFonts w:ascii="Calibri" w:hAnsi="Calibri"/>
                <w:sz w:val="16"/>
              </w:rPr>
              <w:t>Jul 11</w:t>
            </w:r>
          </w:p>
        </w:tc>
        <w:tc>
          <w:tcPr>
            <w:tcW w:type="dxa" w:w="8064"/>
            <w:vAlign w:val="center"/>
            <w:tcMar>
              <w:top w:w="70" w:type="dxa"/>
              <w:start w:w="100" w:type="dxa"/>
              <w:bottom w:w="70" w:type="dxa"/>
              <w:end w:w="100" w:type="dxa"/>
            </w:tcMar>
          </w:tcPr>
          <w:p>
            <w:pPr>
              <w:spacing w:after="0"/>
            </w:pPr>
            <w:r>
              <w:rPr>
                <w:rFonts w:ascii="Calibri" w:hAnsi="Calibri"/>
                <w:sz w:val="16"/>
              </w:rPr>
              <w:t>100 seed examples drafted, QLoRA run plan drafted, review rubric updated.</w:t>
            </w:r>
          </w:p>
        </w:tc>
      </w:tr>
      <w:tr>
        <w:tc>
          <w:tcPr>
            <w:tcW w:type="dxa" w:w="1440"/>
            <w:vAlign w:val="center"/>
            <w:tcMar>
              <w:top w:w="70" w:type="dxa"/>
              <w:start w:w="100" w:type="dxa"/>
              <w:bottom w:w="70" w:type="dxa"/>
              <w:end w:w="100" w:type="dxa"/>
            </w:tcMar>
          </w:tcPr>
          <w:p>
            <w:pPr>
              <w:spacing w:after="0"/>
            </w:pPr>
            <w:r>
              <w:rPr>
                <w:rFonts w:ascii="Calibri" w:hAnsi="Calibri"/>
                <w:sz w:val="16"/>
              </w:rPr>
              <w:t>Jul 12</w:t>
            </w:r>
          </w:p>
        </w:tc>
        <w:tc>
          <w:tcPr>
            <w:tcW w:type="dxa" w:w="8064"/>
            <w:vAlign w:val="center"/>
            <w:tcMar>
              <w:top w:w="70" w:type="dxa"/>
              <w:start w:w="100" w:type="dxa"/>
              <w:bottom w:w="70" w:type="dxa"/>
              <w:end w:w="100" w:type="dxa"/>
            </w:tcMar>
          </w:tcPr>
          <w:p>
            <w:pPr>
              <w:spacing w:after="0"/>
            </w:pPr>
            <w:r>
              <w:rPr>
                <w:rFonts w:ascii="Calibri" w:hAnsi="Calibri"/>
                <w:sz w:val="16"/>
              </w:rPr>
              <w:t>Team decides whether Week 2 training can start or names exact blockers.</w:t>
            </w:r>
          </w:p>
        </w:tc>
      </w:tr>
      <w:tr>
        <w:tc>
          <w:tcPr>
            <w:tcW w:type="dxa" w:w="1440"/>
            <w:vAlign w:val="center"/>
            <w:tcMar>
              <w:top w:w="70" w:type="dxa"/>
              <w:start w:w="100" w:type="dxa"/>
              <w:bottom w:w="70" w:type="dxa"/>
              <w:end w:w="100" w:type="dxa"/>
            </w:tcMar>
          </w:tcPr>
          <w:p>
            <w:pPr>
              <w:spacing w:after="0"/>
            </w:pPr>
            <w:r>
              <w:rPr>
                <w:rFonts w:ascii="Calibri" w:hAnsi="Calibri"/>
                <w:sz w:val="16"/>
              </w:rPr>
              <w:t>Jul 13</w:t>
            </w:r>
          </w:p>
        </w:tc>
        <w:tc>
          <w:tcPr>
            <w:tcW w:type="dxa" w:w="8064"/>
            <w:vAlign w:val="center"/>
            <w:tcMar>
              <w:top w:w="70" w:type="dxa"/>
              <w:start w:w="100" w:type="dxa"/>
              <w:bottom w:w="70" w:type="dxa"/>
              <w:end w:w="100" w:type="dxa"/>
            </w:tcMar>
          </w:tcPr>
          <w:p>
            <w:pPr>
              <w:spacing w:after="0"/>
            </w:pPr>
            <w:r>
              <w:rPr>
                <w:rFonts w:ascii="Calibri" w:hAnsi="Calibri"/>
                <w:sz w:val="16"/>
              </w:rPr>
              <w:t>Train/validation JSONL files prepared and spot-checked.</w:t>
            </w:r>
          </w:p>
        </w:tc>
      </w:tr>
      <w:tr>
        <w:tc>
          <w:tcPr>
            <w:tcW w:type="dxa" w:w="1440"/>
            <w:vAlign w:val="center"/>
            <w:tcMar>
              <w:top w:w="70" w:type="dxa"/>
              <w:start w:w="100" w:type="dxa"/>
              <w:bottom w:w="70" w:type="dxa"/>
              <w:end w:w="100" w:type="dxa"/>
            </w:tcMar>
          </w:tcPr>
          <w:p>
            <w:pPr>
              <w:spacing w:after="0"/>
            </w:pPr>
            <w:r>
              <w:rPr>
                <w:rFonts w:ascii="Calibri" w:hAnsi="Calibri"/>
                <w:sz w:val="16"/>
              </w:rPr>
              <w:t>Jul 14</w:t>
            </w:r>
          </w:p>
        </w:tc>
        <w:tc>
          <w:tcPr>
            <w:tcW w:type="dxa" w:w="8064"/>
            <w:vAlign w:val="center"/>
            <w:tcMar>
              <w:top w:w="70" w:type="dxa"/>
              <w:start w:w="100" w:type="dxa"/>
              <w:bottom w:w="70" w:type="dxa"/>
              <w:end w:w="100" w:type="dxa"/>
            </w:tcMar>
          </w:tcPr>
          <w:p>
            <w:pPr>
              <w:spacing w:after="0"/>
            </w:pPr>
            <w:r>
              <w:rPr>
                <w:rFonts w:ascii="Calibri" w:hAnsi="Calibri"/>
                <w:sz w:val="16"/>
              </w:rPr>
              <w:t>Training settings finalized and first run ready to launch.</w:t>
            </w:r>
          </w:p>
        </w:tc>
      </w:tr>
      <w:tr>
        <w:tc>
          <w:tcPr>
            <w:tcW w:type="dxa" w:w="1440"/>
            <w:vAlign w:val="center"/>
            <w:tcMar>
              <w:top w:w="70" w:type="dxa"/>
              <w:start w:w="100" w:type="dxa"/>
              <w:bottom w:w="70" w:type="dxa"/>
              <w:end w:w="100" w:type="dxa"/>
            </w:tcMar>
          </w:tcPr>
          <w:p>
            <w:pPr>
              <w:spacing w:after="0"/>
            </w:pPr>
            <w:r>
              <w:rPr>
                <w:rFonts w:ascii="Calibri" w:hAnsi="Calibri"/>
                <w:sz w:val="16"/>
              </w:rPr>
              <w:t>Jul 15</w:t>
            </w:r>
          </w:p>
        </w:tc>
        <w:tc>
          <w:tcPr>
            <w:tcW w:type="dxa" w:w="8064"/>
            <w:vAlign w:val="center"/>
            <w:tcMar>
              <w:top w:w="70" w:type="dxa"/>
              <w:start w:w="100" w:type="dxa"/>
              <w:bottom w:w="70" w:type="dxa"/>
              <w:end w:w="100" w:type="dxa"/>
            </w:tcMar>
          </w:tcPr>
          <w:p>
            <w:pPr>
              <w:spacing w:after="0"/>
            </w:pPr>
            <w:r>
              <w:rPr>
                <w:rFonts w:ascii="Calibri" w:hAnsi="Calibri"/>
                <w:sz w:val="16"/>
              </w:rPr>
              <w:t>First run launched or exact blocker written down.</w:t>
            </w:r>
          </w:p>
        </w:tc>
      </w:tr>
      <w:tr>
        <w:tc>
          <w:tcPr>
            <w:tcW w:type="dxa" w:w="1440"/>
            <w:vAlign w:val="center"/>
            <w:tcMar>
              <w:top w:w="70" w:type="dxa"/>
              <w:start w:w="100" w:type="dxa"/>
              <w:bottom w:w="70" w:type="dxa"/>
              <w:end w:w="100" w:type="dxa"/>
            </w:tcMar>
          </w:tcPr>
          <w:p>
            <w:pPr>
              <w:spacing w:after="0"/>
            </w:pPr>
            <w:r>
              <w:rPr>
                <w:rFonts w:ascii="Calibri" w:hAnsi="Calibri"/>
                <w:sz w:val="16"/>
              </w:rPr>
              <w:t>Jul 16</w:t>
            </w:r>
          </w:p>
        </w:tc>
        <w:tc>
          <w:tcPr>
            <w:tcW w:type="dxa" w:w="8064"/>
            <w:vAlign w:val="center"/>
            <w:tcMar>
              <w:top w:w="70" w:type="dxa"/>
              <w:start w:w="100" w:type="dxa"/>
              <w:bottom w:w="70" w:type="dxa"/>
              <w:end w:w="100" w:type="dxa"/>
            </w:tcMar>
          </w:tcPr>
          <w:p>
            <w:pPr>
              <w:spacing w:after="0"/>
            </w:pPr>
            <w:r>
              <w:rPr>
                <w:rFonts w:ascii="Calibri" w:hAnsi="Calibri"/>
                <w:sz w:val="16"/>
              </w:rPr>
              <w:t>First sample outputs generated, even if rough.</w:t>
            </w:r>
          </w:p>
        </w:tc>
      </w:tr>
      <w:tr>
        <w:tc>
          <w:tcPr>
            <w:tcW w:type="dxa" w:w="1440"/>
            <w:vAlign w:val="center"/>
            <w:tcMar>
              <w:top w:w="70" w:type="dxa"/>
              <w:start w:w="100" w:type="dxa"/>
              <w:bottom w:w="70" w:type="dxa"/>
              <w:end w:w="100" w:type="dxa"/>
            </w:tcMar>
          </w:tcPr>
          <w:p>
            <w:pPr>
              <w:spacing w:after="0"/>
            </w:pPr>
            <w:r>
              <w:rPr>
                <w:rFonts w:ascii="Calibri" w:hAnsi="Calibri"/>
                <w:sz w:val="16"/>
              </w:rPr>
              <w:t>Jul 17</w:t>
            </w:r>
          </w:p>
        </w:tc>
        <w:tc>
          <w:tcPr>
            <w:tcW w:type="dxa" w:w="8064"/>
            <w:vAlign w:val="center"/>
            <w:tcMar>
              <w:top w:w="70" w:type="dxa"/>
              <w:start w:w="100" w:type="dxa"/>
              <w:bottom w:w="70" w:type="dxa"/>
              <w:end w:w="100" w:type="dxa"/>
            </w:tcMar>
          </w:tcPr>
          <w:p>
            <w:pPr>
              <w:spacing w:after="0"/>
            </w:pPr>
            <w:r>
              <w:rPr>
                <w:rFonts w:ascii="Calibri" w:hAnsi="Calibri"/>
                <w:sz w:val="16"/>
              </w:rPr>
              <w:t>Benchmark table created with model outputs.</w:t>
            </w:r>
          </w:p>
        </w:tc>
      </w:tr>
      <w:tr>
        <w:tc>
          <w:tcPr>
            <w:tcW w:type="dxa" w:w="1440"/>
            <w:vAlign w:val="center"/>
            <w:tcMar>
              <w:top w:w="70" w:type="dxa"/>
              <w:start w:w="100" w:type="dxa"/>
              <w:bottom w:w="70" w:type="dxa"/>
              <w:end w:w="100" w:type="dxa"/>
            </w:tcMar>
          </w:tcPr>
          <w:p>
            <w:pPr>
              <w:spacing w:after="0"/>
            </w:pPr>
            <w:r>
              <w:rPr>
                <w:rFonts w:ascii="Calibri" w:hAnsi="Calibri"/>
                <w:sz w:val="16"/>
              </w:rPr>
              <w:t>Jul 18</w:t>
            </w:r>
          </w:p>
        </w:tc>
        <w:tc>
          <w:tcPr>
            <w:tcW w:type="dxa" w:w="8064"/>
            <w:vAlign w:val="center"/>
            <w:tcMar>
              <w:top w:w="70" w:type="dxa"/>
              <w:start w:w="100" w:type="dxa"/>
              <w:bottom w:w="70" w:type="dxa"/>
              <w:end w:w="100" w:type="dxa"/>
            </w:tcMar>
          </w:tcPr>
          <w:p>
            <w:pPr>
              <w:spacing w:after="0"/>
            </w:pPr>
            <w:r>
              <w:rPr>
                <w:rFonts w:ascii="Calibri" w:hAnsi="Calibri"/>
                <w:sz w:val="16"/>
              </w:rPr>
              <w:t>Tessy review notes added to benchmark table.</w:t>
            </w:r>
          </w:p>
        </w:tc>
      </w:tr>
      <w:tr>
        <w:tc>
          <w:tcPr>
            <w:tcW w:type="dxa" w:w="1440"/>
            <w:vAlign w:val="center"/>
            <w:tcMar>
              <w:top w:w="70" w:type="dxa"/>
              <w:start w:w="100" w:type="dxa"/>
              <w:bottom w:w="70" w:type="dxa"/>
              <w:end w:w="100" w:type="dxa"/>
            </w:tcMar>
          </w:tcPr>
          <w:p>
            <w:pPr>
              <w:spacing w:after="0"/>
            </w:pPr>
            <w:r>
              <w:rPr>
                <w:rFonts w:ascii="Calibri" w:hAnsi="Calibri"/>
                <w:sz w:val="16"/>
              </w:rPr>
              <w:t>Jul 19</w:t>
            </w:r>
          </w:p>
        </w:tc>
        <w:tc>
          <w:tcPr>
            <w:tcW w:type="dxa" w:w="8064"/>
            <w:vAlign w:val="center"/>
            <w:tcMar>
              <w:top w:w="70" w:type="dxa"/>
              <w:start w:w="100" w:type="dxa"/>
              <w:bottom w:w="70" w:type="dxa"/>
              <w:end w:w="100" w:type="dxa"/>
            </w:tcMar>
          </w:tcPr>
          <w:p>
            <w:pPr>
              <w:spacing w:after="0"/>
            </w:pPr>
            <w:r>
              <w:rPr>
                <w:rFonts w:ascii="Calibri" w:hAnsi="Calibri"/>
                <w:sz w:val="16"/>
              </w:rPr>
              <w:t>Top failure categories identified.</w:t>
            </w:r>
          </w:p>
        </w:tc>
      </w:tr>
      <w:tr>
        <w:tc>
          <w:tcPr>
            <w:tcW w:type="dxa" w:w="1440"/>
            <w:vAlign w:val="center"/>
            <w:tcMar>
              <w:top w:w="70" w:type="dxa"/>
              <w:start w:w="100" w:type="dxa"/>
              <w:bottom w:w="70" w:type="dxa"/>
              <w:end w:w="100" w:type="dxa"/>
            </w:tcMar>
          </w:tcPr>
          <w:p>
            <w:pPr>
              <w:spacing w:after="0"/>
            </w:pPr>
            <w:r>
              <w:rPr>
                <w:rFonts w:ascii="Calibri" w:hAnsi="Calibri"/>
                <w:sz w:val="16"/>
              </w:rPr>
              <w:t>Jul 20</w:t>
            </w:r>
          </w:p>
        </w:tc>
        <w:tc>
          <w:tcPr>
            <w:tcW w:type="dxa" w:w="8064"/>
            <w:vAlign w:val="center"/>
            <w:tcMar>
              <w:top w:w="70" w:type="dxa"/>
              <w:start w:w="100" w:type="dxa"/>
              <w:bottom w:w="70" w:type="dxa"/>
              <w:end w:w="100" w:type="dxa"/>
            </w:tcMar>
          </w:tcPr>
          <w:p>
            <w:pPr>
              <w:spacing w:after="0"/>
            </w:pPr>
            <w:r>
              <w:rPr>
                <w:rFonts w:ascii="Calibri" w:hAnsi="Calibri"/>
                <w:sz w:val="16"/>
              </w:rPr>
              <w:t>Dataset fixes drafted for weak categories.</w:t>
            </w:r>
          </w:p>
        </w:tc>
      </w:tr>
      <w:tr>
        <w:tc>
          <w:tcPr>
            <w:tcW w:type="dxa" w:w="1440"/>
            <w:vAlign w:val="center"/>
            <w:tcMar>
              <w:top w:w="70" w:type="dxa"/>
              <w:start w:w="100" w:type="dxa"/>
              <w:bottom w:w="70" w:type="dxa"/>
              <w:end w:w="100" w:type="dxa"/>
            </w:tcMar>
          </w:tcPr>
          <w:p>
            <w:pPr>
              <w:spacing w:after="0"/>
            </w:pPr>
            <w:r>
              <w:rPr>
                <w:rFonts w:ascii="Calibri" w:hAnsi="Calibri"/>
                <w:sz w:val="16"/>
              </w:rPr>
              <w:t>Jul 21</w:t>
            </w:r>
          </w:p>
        </w:tc>
        <w:tc>
          <w:tcPr>
            <w:tcW w:type="dxa" w:w="8064"/>
            <w:vAlign w:val="center"/>
            <w:tcMar>
              <w:top w:w="70" w:type="dxa"/>
              <w:start w:w="100" w:type="dxa"/>
              <w:bottom w:w="70" w:type="dxa"/>
              <w:end w:w="100" w:type="dxa"/>
            </w:tcMar>
          </w:tcPr>
          <w:p>
            <w:pPr>
              <w:spacing w:after="0"/>
            </w:pPr>
            <w:r>
              <w:rPr>
                <w:rFonts w:ascii="Calibri" w:hAnsi="Calibri"/>
                <w:sz w:val="16"/>
              </w:rPr>
              <w:t>Decision: second SFT pass, collect more examples, or fix training blocker.</w:t>
            </w:r>
          </w:p>
        </w:tc>
      </w:tr>
    </w:tbl>
    <w:p>
      <w:pPr>
        <w:pStyle w:val="Heading1"/>
      </w:pPr>
      <w:r>
        <w:t>6. What Counts As Real Progress</w:t>
      </w:r>
    </w:p>
    <w:p>
      <w:pPr>
        <w:pStyle w:val="ListBullet"/>
        <w:spacing w:after="60"/>
        <w:ind w:left="360" w:hanging="144"/>
      </w:pPr>
      <w:r>
        <w:rPr>
          <w:sz w:val="19"/>
        </w:rPr>
        <w:t>Source decisions written in docs/data/source-log.md.</w:t>
      </w:r>
    </w:p>
    <w:p>
      <w:pPr>
        <w:pStyle w:val="ListBullet"/>
        <w:spacing w:after="60"/>
        <w:ind w:left="360" w:hanging="144"/>
      </w:pPr>
      <w:r>
        <w:rPr>
          <w:sz w:val="19"/>
        </w:rPr>
        <w:t>Valid SFT JSONL examples that follow the schema.</w:t>
      </w:r>
    </w:p>
    <w:p>
      <w:pPr>
        <w:pStyle w:val="ListBullet"/>
        <w:spacing w:after="60"/>
        <w:ind w:left="360" w:hanging="144"/>
      </w:pPr>
      <w:r>
        <w:rPr>
          <w:sz w:val="19"/>
        </w:rPr>
        <w:t>Held-out benchmark prompts that are not used for training.</w:t>
      </w:r>
    </w:p>
    <w:p>
      <w:pPr>
        <w:pStyle w:val="ListBullet"/>
        <w:spacing w:after="60"/>
        <w:ind w:left="360" w:hanging="144"/>
      </w:pPr>
      <w:r>
        <w:rPr>
          <w:sz w:val="19"/>
        </w:rPr>
        <w:t>A run plan with concrete QLoRA settings and OOM fallback.</w:t>
      </w:r>
    </w:p>
    <w:p>
      <w:pPr>
        <w:pStyle w:val="ListBullet"/>
        <w:spacing w:after="60"/>
        <w:ind w:left="360" w:hanging="144"/>
      </w:pPr>
      <w:r>
        <w:rPr>
          <w:sz w:val="19"/>
        </w:rPr>
        <w:t>Training logs, checkpoints, sample outputs, or a clear blocker.</w:t>
      </w:r>
    </w:p>
    <w:p>
      <w:pPr>
        <w:pStyle w:val="ListBullet"/>
        <w:spacing w:after="60"/>
        <w:ind w:left="360" w:hanging="144"/>
      </w:pPr>
      <w:r>
        <w:rPr>
          <w:sz w:val="19"/>
        </w:rPr>
        <w:t>Fluent-speaker review notes and a next data fix.</w:t>
      </w:r>
    </w:p>
    <w:p>
      <w:pPr>
        <w:pStyle w:val="Heading1"/>
      </w:pPr>
      <w:r>
        <w:t>7. Do Not Do Yet</w:t>
      </w:r>
    </w:p>
    <w:p>
      <w:pPr>
        <w:pStyle w:val="ListBullet"/>
        <w:spacing w:after="60"/>
        <w:ind w:left="360" w:hanging="144"/>
      </w:pPr>
      <w:r>
        <w:rPr>
          <w:sz w:val="19"/>
        </w:rPr>
        <w:t>Do not start RL.</w:t>
      </w:r>
    </w:p>
    <w:p>
      <w:pPr>
        <w:pStyle w:val="ListBullet"/>
        <w:spacing w:after="60"/>
        <w:ind w:left="360" w:hanging="144"/>
      </w:pPr>
      <w:r>
        <w:rPr>
          <w:sz w:val="19"/>
        </w:rPr>
        <w:t>Do not build a polished UI.</w:t>
      </w:r>
    </w:p>
    <w:p>
      <w:pPr>
        <w:pStyle w:val="ListBullet"/>
        <w:spacing w:after="60"/>
        <w:ind w:left="360" w:hanging="144"/>
      </w:pPr>
      <w:r>
        <w:rPr>
          <w:sz w:val="19"/>
        </w:rPr>
        <w:t>Do not train on unclear source data.</w:t>
      </w:r>
    </w:p>
    <w:p>
      <w:pPr>
        <w:pStyle w:val="ListBullet"/>
        <w:spacing w:after="60"/>
        <w:ind w:left="360" w:hanging="144"/>
      </w:pPr>
      <w:r>
        <w:rPr>
          <w:sz w:val="19"/>
        </w:rPr>
        <w:t>Do not mix benchmark-only prompts into training.</w:t>
      </w:r>
    </w:p>
    <w:p>
      <w:pPr>
        <w:pStyle w:val="ListBullet"/>
        <w:spacing w:after="60"/>
        <w:ind w:left="360" w:hanging="144"/>
      </w:pPr>
      <w:r>
        <w:rPr>
          <w:sz w:val="19"/>
        </w:rPr>
        <w:t>Do not spend Week 2 only writing theory notes. The goal is an actual SFT run.</w:t>
      </w:r>
    </w:p>
    <w:sectPr w:rsidR="00FC693F" w:rsidRPr="0006063C" w:rsidSect="00034616">
      <w:footerReference w:type="default" r:id="rId9"/>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KinyaLM two-week SFT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