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Documento completo: Sprints 1 a 5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1 – Base del sistema y acceso por roles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Tener el esqueleto del sistema funcionando de punta a punta: repositorio, API en Python, base de datos, inicio de sesión por roles (PB-02) y pipeline de CI corriendo las primeras pruebas automáticas.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>
      <w:r>
        <w:t>API FastAPI con login JWT, roles (juez, secretario, administrador) y bloqueo por intentos fallidos; modelo de expediente y bitácora creados; pantalla de inicio de sesión; contenedor Docker de la aplicación.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01_autenticacion.robot (7 casos: login correcto, contraseña incorrecta, sin token, token alterado, permisos por rol, bloqueo). Adjuntar captura de report.html con el resultado.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>
      <w:r>
        <w:t>Contraseñas con PBKDF2-SHA256, tokens con expiración, bloqueo tras 5 intentos, cabeceras HTTP de seguridad, secretos fuera del repositorio. Adjuntar captura de la prueba de token alterado y del bloqueo de cuenta.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>
      <w:r>
        <w:t>Workflow de GitHub Actions ejecutándose en cada push/PR (job de pruebas) y Dockerfile con usuario sin privilegios. Adjuntar captura de la pestaña Actions en verde.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PB-02 (5 puntos) entregado. Acumulado: 5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7 casos Robot (suite 01_autenticacion).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 (la primera medición formal es la del Sprint 5).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2 – Gestión de expedientes digitales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Que el Secretario Judicial registre expedientes digitales y que el Juez consulte y gestione los que tiene asignados (PB-01, HU-01 y HU-05).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Registro de expediente (partes, materia, juez asignado y plazo) con número único EXP-AAAA-NNNNNN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Actuación de «radicación» creada automáticamente al registrar.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datos: los registros inválidos se rechazan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de expedientes por parte.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Juez ve solo sus expedientes y cambia el estado indicando un motivo; cada cambio genera una actuación.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Bandeja y detalle del expediente en la interfaz web.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02_expedientes.robot (6 casos de este sprint):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Secretario registra un expediente con número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Expediente nuevo arranca con actuación de radicación.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Datos inválidos son rechazados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cambia el estado de un expediente asignado.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no ve expedientes de otro juez.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por parte encuentra el expediente.</w:t>
      </w:r>
    </w:p>
    <w:p>
      <w:r>
        <w:rPr>
          <w:highlight w:val="yellow"/>
        </w:rPr>
        <w:t>Adjuntar captura del reporte de Robot (results/report.html).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Control de acceso por asignación: un juez que pide un expediente ajeno recibe 403.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entradas con Pydantic en todos los endpoints de expedientes.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Acceso a datos con SQLAlchemy (consultas parametrizadas, sin SQL armado a mano).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docker-compose.yml con PostgreSQL para levantar el sistema completo en local.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nuevas pruebas corren en el job de Robot del pipeline de GitHub Actions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PB-01 (8 puntos) entregado. Acumulado: 13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6 casos nuevos; 13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3 – Auditoría, consulta ciudadana y alertas de plazo (MVP)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Cerrar el MVP: bitácora de auditoría con trazabilidad completa, consulta pública para el ciudadano y alertas de plazos por vencer (PB-03, PB-05 y PB-06; HU-03, HU-04 y HU-06).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Bitácora de auditoría: cada creación, edición, cambio de estado, consulta y login queda con usuario, fecha, IP, valor anterior y nuevo.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Cadena de hashes SHA-256 entre registros y endpoint para verificar la integridad de la bitácora (solo Administrador).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pública: con número de expediente y código el ciudadano ve materia, estado y última actuación, sin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Panel de alertas: expedientes con plazo vencido o que vence en los próximos 5 días (excluye archivados y con sentencia).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Suites 03_auditoria.robot, 04_consulta_publica.robot y el caso de alertas de 02_expedientes.robot (8 casos):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Cambio de estado queda en la bitácora con antes y después.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Login fallido también queda registrado.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de hashes de la bitácora está íntegra.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Ciudadano consulta el estado con número y código correctos.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consulta pública no expone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Código incorrecto devuelve 404 sin revelar si existe.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Intento de inyección SQL no rompe la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Alertas de plazo incluyen expedientes por vencer.</w:t>
      </w:r>
    </w:p>
    <w:p>
      <w:r>
        <w:rPr>
          <w:highlight w:val="yellow"/>
        </w:rPr>
        <w:t>Adjuntar captura del reporte de Robot.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SHA-256 detecta registros alterados (/api/auditoria/verificar).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 con mínima exposición de datos y 404 genérico (no revela si el expediente existe).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 de inyección SQL sobre la consulta pública.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suites nuevas se agregan al pipeline; el MVP completo se prueba de punta a punta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PB-03 (5), PB-05 (5) y PB-06 (3) entregados = 13 puntos. Acumulado: 26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8 casos nuevos; 21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4 – Seguridad y despliegue en Kubernetes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Preparar el sistema para un ambiente de staging seguro: cabeceras de seguridad verificadas, guía de escaneo con OpenVAS y despliegue automático en Kubernetes desde el pipeline (PB-04 y PB-07).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Cabeceras HTTP de seguridad en todas las respuestas: CSP, HSTS, X-Frame-Options, X-Content-Type-Options y Referrer-Policy.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Guía y script de escaneo con OpenVAS (security/openvas/README.md y escanear.py).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Manifiestos de Kubernetes: namespace, ConfigMap, PostgreSQL (StatefulSet con disco persistente) y la API con 2 réplicas, probes de salud (/healthz) y Service NodePort.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Job de despliegue en el pipeline: crea un cluster kind, construye la imagen, despliega y corre Robot contra el cluster con PostgreSQL real.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Lanzador de demo para Windows (INICIAR_DEMO.bat).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Caso nuevo en 04_consulta_publica.robot: «Respuestas incluyen cabeceras de seguridad».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22 pruebas de Robot se ejecutan dos veces en el pipeline: contra la API con SQLite y contra el cluster de Kubernetes con PostgreSQL.</w:t>
      </w:r>
    </w:p>
    <w:p>
      <w:r>
        <w:rPr>
          <w:highlight w:val="yellow"/>
        </w:rPr>
        <w:t>Adjuntar captura de los dos reportes (artefactos robot-local y robot-staging de GitHub Actions).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Cabeceras de seguridad verificadas por prueba automática.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Secretos de Kubernetes fuera del repositorio (solo secret.example.yaml; el pipeline genera las claves).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Escaneo OpenVAS: guía y script listos; el escaneo todavía no se ha ejecutado, por lo que no hay reporte.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Pipeline de GitHub Actions con dos jobs: «Calidad · Robot Framework» y «DevOps · Docker + Kubernetes (kind)», encadenados (el despliegue depende de que pasen las pruebas).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Imagen etiquetada con el SHA del commit y cargada en el cluster.</w:t>
      </w:r>
    </w:p>
    <w:p>
      <w:r>
        <w:rPr>
          <w:highlight w:val="yellow"/>
        </w:rPr>
        <w:t>Adjuntar captura de la ejecución del pipeline en GitHub Actions.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PB-04 (5) y PB-07 (5) entregados = 10 puntos. Acumulado: 36 de 36 puntos (Product Backlog inicial completo).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1 caso nuevo; 22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5 – Abogado, filtros, auditoría por expediente y calidad medida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Responder a la pregunta del cliente sobre trazabilidad («quién hizo qué en cada expediente») y ayudar a priorizar casos: rol Abogado, bandeja con filtros e historial de auditoría por expediente (HU-07, HU-08 y HU-09). Además, medir la calidad y la seguridad del código por primera vez.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HU-07 (5 pts): rol Abogado; consulta solo los expedientes que patrocina y registra escritos.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HU-08 (3 pts): bandeja con filtros por texto, estado, materia, juez y rango de plazo.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HU-09 (3 pts): pestaña de auditoría en el detalle del expediente (GET /api/expedientes/{id}/auditoria).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Documentación: historias de usuario v1.0 con criterios y trazabilidad, MVP, triple restricción, presupuesto, factura y daily.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Nueva interfaz en React + shadcn/ui: panel con indicadores y gráficos, barra de comandos (Ctrl+K), tema claro/oscuro y versión para celular. Está en la rama ui-react, pendiente de integrar a main.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Postergado: HU-10 (adjuntar PDF con SHA-256), notificación por correo y migraciones con Alembic.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Robot Framework: 50 de 50 casos pasan. Nuevos: 05_abogado (8), 06_filtros (9) y 07_auditoria_expediente (11).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unitarias pytest: 42 casos, 40 pasan y 2 xfail (defectos conocidos).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Cobertura de sentencias sobre app/: 93 %.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Defectos registrados en tests/DEFECTOS.md: DEF-01 (Media, sin validación de transiciones de estado) y DEF-02 (Alta, número EXP duplicable). Ambos abiertos y cubiertos con prueba xfail.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Informe OWASP Top 10 2021 (security/INFORME-SEGURIDAD.md): 28 hallazgos. Crítica 0, Alta 4, Media 10, Baja 11 e Info 3. Todos abiertos y planificados para el Sprint 6.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Revisión de control de acceso entre jueces y abogados en todos los endpoints: no se encontró IDOR explotable.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Contenedores endurecidos en Kubernetes: sin root, sistema de archivos de solo lectura y sin capacidades (drop ALL).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nueva interfaz funciona con la CSP estricta default-src 'self' (sin CDN ni scripts en línea).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Escaneo OpenVAS: pendiente de ejecución (SEC-28). No hay resultados de red ni de TLS.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Pipeline ampliado a 4 jobs: Lint (ruff), Pruebas (pytest + cobertura + Robot), Calidad (radon + pylint) y Despliegue en Kubernetes (kind) con Robot contra el cluster.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build de la interfaz React se versiona en app/static/app, así Docker y el pipeline no necesitan Node.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pipeline corre en main/develop; los cambios del Sprint 5 están en ramas y aún no se ha ejecutado sobre ellos.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Puntos entregados: 11 (HU-07, HU-08 y HU-09). MVP acumulado HU-01 a HU-09.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Tamaño: 697 SLOC de Python en app/ (radon).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Complejidad ciclomática promedio: 1.92 (rango A); ninguna función en rango C o peor.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Índice de mantenibilidad: rango A en los 12 archivos (promedio ≈ 67.5).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Análisis estático: pylint 4.45/10 (sobre todo estilo y docstrings), ruff 52 avisos (46 son B008, patrón normal de FastAPI).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Densidad de defectos: 2.9 por KLOC; hallazgos de seguridad: 40.2 por KLOC.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No medido: rendimiento, usabilidad, cobertura de ramas y dependencias vulnerables (detalle en docs/metricas.md).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(capturas de la interfaz):</w:t>
      </w:r>
    </w:p>
    <w:p>
      <w:r>
        <w:drawing>
          <wp:inline xmlns:a="http://schemas.openxmlformats.org/drawingml/2006/main" xmlns:pic="http://schemas.openxmlformats.org/drawingml/2006/picture">
            <wp:extent cx="5486400" cy="3878580"/>
            <wp:docPr id="300008" name="Picture 3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-secret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Panel de inicio del Secretario</w:t>
      </w:r>
    </w:p>
    <w:p>
      <w:r>
        <w:drawing>
          <wp:inline xmlns:a="http://schemas.openxmlformats.org/drawingml/2006/main" xmlns:pic="http://schemas.openxmlformats.org/drawingml/2006/picture">
            <wp:extent cx="5486400" cy="3604260"/>
            <wp:docPr id="300009" name="Picture 3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l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Detalle del expediente</w:t>
      </w:r>
    </w:p>
    <w:p>
      <w:r>
        <w:drawing>
          <wp:inline xmlns:a="http://schemas.openxmlformats.org/drawingml/2006/main" xmlns:pic="http://schemas.openxmlformats.org/drawingml/2006/picture">
            <wp:extent cx="5486400" cy="5086350"/>
            <wp:docPr id="300010" name="Picture 3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ditor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Bitácora con verificación de integridad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Borrador basado en los datos del sprint; validar en la retrospectiva del equipo.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Salió bien: las 3 HU se entregaron con pruebas de aceptación (50/50) y por primera vez se midieron calidad, cobertura y seguridad.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 mejorar: las historias de usuario quedaron desactualizadas frente al código; HU-05 y HU-06 tienen pocas pruebas (2 casos cada una); no hay registro de horas por persona.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Acciones para el Sprint 6: corregir DEF-01 y DEF-02, atender los 4 hallazgos de severidad Alta, ejecutar OpenVAS y registrar horas por sprint.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