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3 (individual)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3 – Auditoría, consulta ciudadana y alertas de plazo (MVP)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Cerrar el MVP: bitácora de auditoría con trazabilidad completa, consulta pública para el ciudadano y alertas de plazos por vencer (PB-03, PB-05 y PB-06; HU-03, HU-04 y HU-06).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Bitácora de auditoría: cada creación, edición, cambio de estado, consulta y login queda con usuario, fecha, IP, valor anterior y nuevo.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Cadena de hashes SHA-256 entre registros y endpoint para verificar la integridad de la bitácora (solo Administrador).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pública: con número de expediente y código el ciudadano ve materia, estado y última actuación, sin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Panel de alertas: expedientes con plazo vencido o que vence en los próximos 5 días (excluye archivados y con sentencia).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Suites 03_auditoria.robot, 04_consulta_publica.robot y el caso de alertas de 02_expedientes.robot (8 casos):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Cambio de estado queda en la bitácora con antes y después.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Login fallido también queda registrado.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de hashes de la bitácora está íntegra.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Ciudadano consulta el estado con número y código correctos.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consulta pública no expone nombres de las partes.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Código incorrecto devuelve 404 sin revelar si existe.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Intento de inyección SQL no rompe la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Alertas de plazo incluyen expedientes por vencer.</w:t>
      </w:r>
    </w:p>
    <w:p>
      <w:r>
        <w:rPr>
          <w:highlight w:val="yellow"/>
        </w:rPr>
        <w:t>Adjuntar captura del reporte de Robot.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 cadena SHA-256 detecta registros alterados (/api/auditoria/verificar).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Consulta pública con mínima exposición de datos y 404 genérico (no revela si el expediente existe).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 de inyección SQL sobre la consulta pública.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suites nuevas se agregan al pipeline; el MVP completo se prueba de punta a punta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PB-03 (5), PB-05 (5) y PB-06 (3) entregados = 13 puntos. Acumulado: 26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8 casos nuevos; 21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