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4"/>
          <w:szCs w:val="34"/>
        </w:rPr>
        <w:t xml:space="preserve">Data Dictionary: OFAC Sanctions Screening Pipeline</w:t>
      </w:r>
    </w:p>
    <w:p>
      <w:pPr>
        <w:spacing w:after="40"/>
      </w:pPr>
      <w:r>
        <w:rPr>
          <w:i/>
          <w:iCs/>
          <w:sz w:val="20"/>
          <w:szCs w:val="20"/>
        </w:rPr>
        <w:t xml:space="preserve">Status: Draft</w:t>
      </w:r>
    </w:p>
    <w:p>
      <w:pPr>
        <w:spacing w:after="40"/>
      </w:pPr>
      <w:r>
        <w:rPr>
          <w:i/>
          <w:iCs/>
          <w:sz w:val="20"/>
          <w:szCs w:val="20"/>
        </w:rPr>
        <w:t xml:space="preserve">Last updated: 2026-09-17</w:t>
      </w:r>
    </w:p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Field-level schema reference, with source-to-target mapping for the three tables loaded from the OFAC SLS REST API. Written before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schema.sql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so normalization decisions get made here, not invented mid-code.</w:t>
      </w:r>
    </w:p>
    <w:p>
      <w:pPr>
        <w:pStyle w:val="Heading1"/>
        <w:spacing w:after="120" w:before="320"/>
      </w:pPr>
      <w:r>
        <w:t xml:space="preserve">Key Decisions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Sanctions programs are multi-valued per entity (an entity's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sanctionsPrograms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is a list, e.g. an entity can carry both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CUBA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SDGT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). Stored as a native Postgres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TEXT[]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array column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sdn_entities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rather than a separate junction table, since it's a simple lookup value, not an entity needing its own relations.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Only the primary (Latin-script) translation of each name is captured. Entity names can carry multiple translations in different scripts; non-Latin transliterations are out of scope for v1, since matching is against Latin-script customer names.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Birthdate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Gender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are promoted to fixed columns, not modeled as a generic features table. The API's features list can in principle hold many feature types (nationality, passport, vessel tonnage, etc.); only the two called for in the DRD's data types are captured. Everything else in features is dropped on load for v1.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sanctionsTypes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legalAuthorities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are not captured. Present in the API response, not in the DRD's data requirements, so left out rather than stored unused.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sdn_addresses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captures more than country, added after checking a real production file rather than guessing from the documentation's single worked example.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city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address1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are populated on well over half of all address records across roughly 19,400 real entities (17,007 and 14,251 respectively), not edge cases, so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address1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address2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address3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city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region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postal_code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are all real columns now, not a deferred v2.</w:t>
      </w:r>
    </w:p>
    <w:p>
      <w:pPr>
        <w:pStyle w:val="Heading1"/>
        <w:spacing w:after="120" w:before="320"/>
      </w:pPr>
      <w:r>
        <w:t xml:space="preserve">Resolved Against a Real Production File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remarks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is confirmed absent. Checked directly against a real entity record: no remarks-equivalent element exists on the actual response. The column stays in sdn_entities (harmless, always NULL) rather than being removed, in case a future entity type or list surfaces one, but it should not be relied 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/entities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returns the complete list in one response, no pagination. A real pull returned all ~19,400 entities in a single call.</w:t>
      </w:r>
    </w:p>
    <w:p>
      <w:pPr>
        <w:pStyle w:val="Heading1"/>
        <w:spacing w:after="120" w:before="320"/>
      </w:pPr>
      <w:r>
        <w:t xml:space="preserve">Open Items Still to Verify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Whether other feature types beyond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Birthdate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Gender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are ever the only identifying signal for an entity (e.g.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Place of Birth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confirmed present in real data but out of scope per Key Decisions). Not blocking, just worth knowing if matching quality ever seems off for entities with sparse Birthdate/Gender data.</w:t>
      </w:r>
    </w:p>
    <w:p>
      <w:pPr>
        <w:pStyle w:val="Heading1"/>
        <w:spacing w:after="120" w:before="320"/>
      </w:pPr>
      <w:r>
        <w:t xml:space="preserve">sdn_entities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One row per SDN entity. Upsert key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ent_num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OFAC's own identifier, so a re-run updates in place rather than duplicating.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100"/>
        <w:gridCol w:w="1300"/>
        <w:gridCol w:w="2260"/>
        <w:gridCol w:w="3150"/>
      </w:tblGrid>
      <w:tr>
        <w:trPr>
          <w:tblHeader/>
        </w:trPr>
        <w:tc>
          <w:tcPr>
            <w:tcW w:type="dxa" w:w="15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22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Source (API field)</w:t>
            </w:r>
          </w:p>
        </w:tc>
        <w:tc>
          <w:tcPr>
            <w:tcW w:type="dxa" w:w="31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ent_num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PK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entity/@id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Upsert key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identity_id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generalInfo/identityId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generalInfo/entityType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Individual, Entity, Vessel, Aircraft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primary_name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names[isPrimary=true]/translations[isPrimary=true]/formattedFullName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sanctions_programs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TEXT[]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sanctionsPrograms[]/sanctionsProgram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e.g. {CUBA,SDGT}; see Key Decisions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features[type=Birthdate]/valueDate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Some entities only have a year or approximate range; store what's given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gender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features[type=Gender]/value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confirmed absent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Checked against a real entity: no such field exists. Column kept for forward compatibility, always NULL in practice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loaded_at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pipeline-generated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</w:tbl>
    <w:p>
      <w:pPr>
        <w:pStyle w:val="Heading1"/>
        <w:spacing w:after="120" w:before="320"/>
      </w:pPr>
      <w:r>
        <w:t xml:space="preserve">sdn_aliases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One row per non-primary name entry (A.K.A., F.K.A., N.K.A.) on an entity.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100"/>
        <w:gridCol w:w="1300"/>
        <w:gridCol w:w="2260"/>
        <w:gridCol w:w="3150"/>
      </w:tblGrid>
      <w:tr>
        <w:trPr>
          <w:tblHeader/>
        </w:trPr>
        <w:tc>
          <w:tcPr>
            <w:tcW w:type="dxa" w:w="15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22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Source (API field)</w:t>
            </w:r>
          </w:p>
        </w:tc>
        <w:tc>
          <w:tcPr>
            <w:tcW w:type="dxa" w:w="31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generated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ent_num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FK -&gt; sdn_entities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alias_name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names[isPrimary=false]/translations[isPrimary=true]/formattedFullName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alias_type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names[isPrimary=false]/aliasType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A.K.A., F.K.A., N.K.A.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is_low_quality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names[]/isLowQuality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used to filter matches in v1; candidate for down-weighting in v2</w:t>
            </w:r>
          </w:p>
        </w:tc>
      </w:tr>
    </w:tbl>
    <w:p>
      <w:pPr>
        <w:pStyle w:val="Heading1"/>
        <w:spacing w:after="120" w:before="320"/>
      </w:pPr>
      <w:r>
        <w:t xml:space="preserve">sdn_addresses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One row per address entry on an entity.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100"/>
        <w:gridCol w:w="1300"/>
        <w:gridCol w:w="2260"/>
        <w:gridCol w:w="3150"/>
      </w:tblGrid>
      <w:tr>
        <w:trPr>
          <w:tblHeader/>
        </w:trPr>
        <w:tc>
          <w:tcPr>
            <w:tcW w:type="dxa" w:w="15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Column</w:t>
            </w:r>
          </w:p>
        </w:tc>
        <w:tc>
          <w:tcPr>
            <w:tcW w:type="dxa" w:w="1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22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Source (API field)</w:t>
            </w:r>
          </w:p>
        </w:tc>
        <w:tc>
          <w:tcPr>
            <w:tcW w:type="dxa" w:w="31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generated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ent_num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FK -&gt; sdn_entities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country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addresses[]/country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address1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addressParts[type=ADDRESS1]/value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on 14,251 of ~19,400 real entities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address2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path, type=ADDRESS2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address3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path, type=ADDRESS3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city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path, type=CITY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Present on 17,007 of ~19,400 real entities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path, type=REGION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postal_code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path, type=POSTAL CODE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</w:tbl>
    <w:p>
      <w:pPr>
        <w:pStyle w:val="Heading1"/>
        <w:spacing w:after="120" w:before="320"/>
      </w:pPr>
      <w:r>
        <w:t xml:space="preserve">customers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Synthetic test population, generated with Faker and deliberately seeded with true-positive test cases.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4960"/>
      </w:tblGrid>
      <w:tr>
        <w:trPr>
          <w:tblHeader/>
        </w:trPr>
        <w:tc>
          <w:tcPr>
            <w:tcW w:type="dxa" w:w="1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49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full_name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Generated but not used in v1 matching (name-only); available for a v2 DOB-assisted match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country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is_seeded_positive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Flags rows deliberately inserted as true-positive test cases, so the test plan can query them directly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</w:tbl>
    <w:p>
      <w:pPr>
        <w:pStyle w:val="Heading1"/>
        <w:spacing w:after="120" w:before="320"/>
      </w:pPr>
      <w:r>
        <w:t xml:space="preserve">screening_matches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One row per customer-to-entity match above the score threshold.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4960"/>
      </w:tblGrid>
      <w:tr>
        <w:trPr>
          <w:tblHeader/>
        </w:trPr>
        <w:tc>
          <w:tcPr>
            <w:tcW w:type="dxa" w:w="1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49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FK -&gt; customers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ent_num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FK -&gt; sdn_entities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matched_name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specific name/alias text that scored the match, since a customer can match more than one alias of the same entity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matched_on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primary_name or alias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match_score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to 100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'pending_review'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pending_review, cleared, flagged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screened_at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</w:tbl>
    <w:p>
      <w:pPr>
        <w:pStyle w:val="Heading1"/>
        <w:spacing w:after="120" w:before="320"/>
      </w:pPr>
      <w:r>
        <w:t xml:space="preserve">pipeline_runs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One row per pipeline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4960"/>
      </w:tblGrid>
      <w:tr>
        <w:trPr>
          <w:tblHeader/>
        </w:trPr>
        <w:tc>
          <w:tcPr>
            <w:tcW w:type="dxa" w:w="1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Nullable</w:t>
            </w:r>
          </w:p>
        </w:tc>
        <w:tc>
          <w:tcPr>
            <w:tcW w:type="dxa" w:w="49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running, success, failed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entities_pulled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entities_upserted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matches_found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2026-09-17T00:40:52.697Z</dcterms:created>
  <dcterms:modified xsi:type="dcterms:W3CDTF">2026-09-17T00:40:52.707Z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