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32"/>
          <w:sz w:val="56"/>
        </w:rPr>
        <w:t>Manual del Coordinador</w:t>
      </w:r>
    </w:p>
    <w:p>
      <w:pPr>
        <w:jc w:val="center"/>
      </w:pPr>
      <w:r>
        <w:rPr>
          <w:color w:val="555555"/>
          <w:sz w:val="28"/>
        </w:rPr>
        <w:t>Aplicativo de Transporte de Personal — Rol Coordinador (jefe de transporte)</w:t>
      </w:r>
    </w:p>
    <w:p>
      <w:pPr>
        <w:jc w:val="center"/>
      </w:pPr>
      <w:r>
        <w:rPr>
          <w:color w:val="555555"/>
        </w:rPr>
        <w:br/>
        <w:t>Aplicativo de Transporte de Personal Interno</w:t>
        <w:br/>
        <w:t>Versión 4.0 — Octubre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</w:r>
      <w:r>
        <w:t>(El índice se genera al abrir el documento en Word: clic derecho &gt; Actualizar campos.)</w:t>
      </w:r>
      <w:r>
        <w:fldChar w:fldCharType="end"/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El aplicativo web de Transporte de Personal organiza las movilidades internas del personal. El flujo general es: un supervisor solicita una movilidad para su área, el coordinador (jefe de transporte) asigna las combis y define las paradas, el conductor ejecuta el viaje marcando cada parada y la administración consulta reportes, dashboard y auditoría.</w:t>
      </w:r>
    </w:p>
    <w:p>
      <w:r>
        <w:t>Este manual cubre el rol Coordinador (jefe de transporte): asignar unidades a las solicitudes, unir y separar traslados, definir paradas, hacer seguimiento en vivo, publicar comunicados y revisar dashboard, reportes y catálogos.</w:t>
      </w:r>
    </w:p>
    <w:p>
      <w:r>
        <w:t>Requisitos para usar el aplicativo:</w:t>
      </w:r>
    </w:p>
    <w:p>
      <w:pPr>
        <w:pStyle w:val="ListBullet"/>
      </w:pPr>
      <w:r>
        <w:t>Un navegador moderno (Chrome, Edge o similar), en computadora o celular.</w:t>
      </w:r>
    </w:p>
    <w:p>
      <w:pPr>
        <w:pStyle w:val="ListBullet"/>
      </w:pPr>
      <w:r>
        <w:t>Un usuario y contraseña asignados por el administrador del sistema.</w:t>
      </w:r>
    </w:p>
    <w:p>
      <w:pPr>
        <w:pStyle w:val="ListBullet"/>
      </w:pPr>
      <w:r>
        <w:t>Conexión a internet para ingresar. Si la conexión se pierde mientras trabaja, la aplicación guarda sus acciones en el equipo y las envía automáticamente al volver (modo offline).</w:t>
      </w:r>
    </w:p>
    <w:p>
      <w:pPr>
        <w:pStyle w:val="ListBullet"/>
      </w:pPr>
      <w:r>
        <w:t>Opcionalmente, aceptar el permiso de notificaciones del navegador para recibir avisos aunque esté en otra pestaña.</w:t>
      </w:r>
    </w:p>
    <w:p>
      <w:pPr>
        <w:pStyle w:val="ListBullet"/>
      </w:pPr>
      <w:r>
        <w:t>En el caso del conductor, aceptar el permiso de ubicación (GPS): la aplicación reporta la posición de la unidad cada 30 segundos mientras un servicio está en ruta.</w:t>
      </w:r>
    </w:p>
    <w:p>
      <w:r>
        <w:t>Convenio del manual: cada figura muestra la pantalla real del sistema con el número de figura debajo ("Fig. N — descripción"). Los textos entre comillas corresponden a botones o etiquetas tal como aparecen en pantalla.</w:t>
      </w:r>
    </w:p>
    <w:p>
      <w:pPr>
        <w:pStyle w:val="Heading1"/>
      </w:pPr>
      <w:r>
        <w:t>Acceso al sistema</w:t>
      </w:r>
    </w:p>
    <w:p>
      <w:pPr>
        <w:pStyle w:val="ListNumber"/>
      </w:pPr>
      <w:r>
        <w:t>Abra el navegador e ingrese a la dirección del aplicativo (la URL interna que le indique el administrador).</w:t>
      </w:r>
    </w:p>
    <w:p>
      <w:pPr>
        <w:pStyle w:val="ListNumber"/>
      </w:pPr>
      <w:r>
        <w:t>Escriba su Usuario y su Clave en el formulario de ingreso.</w:t>
      </w:r>
    </w:p>
    <w:p>
      <w:pPr>
        <w:pStyle w:val="ListNumber"/>
      </w:pPr>
      <w:r>
        <w:t>Presione el botón "Ingresar".</w:t>
      </w:r>
    </w:p>
    <w:p>
      <w:pPr>
        <w:pStyle w:val="ListNumber"/>
      </w:pPr>
      <w:r>
        <w:t>El sistema lo lleva automáticamente a su pantalla principal según su 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Pantalla de inicio de sesión. El ojo junto al campo Clave permite ver lo que escribe.</w:t>
      </w:r>
    </w:p>
    <w:p>
      <w:r>
        <w:t>Con su usuario de Coordinador ingresará directamente a «Coordinación».</w:t>
      </w:r>
    </w:p>
    <w:p>
      <w:r>
        <w:t>Si el usuario o la clave son incorrectos aparece un aviso bajo el formulario. Verifique los datos o pida al administrador que revise su cuenta en Administración →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b_login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Aviso de error cuando el usuario o la clave no son válidos.</w:t>
      </w:r>
    </w:p>
    <w:p>
      <w:r>
        <w:t>Para cerrar sesión presione "Cerrar sesión" (botón rojo al final del menú lateral) o el ícono de salida en el encabezado, junto a su nombre.</w:t>
      </w:r>
    </w:p>
    <w:p>
      <w:pPr>
        <w:pStyle w:val="Heading1"/>
      </w:pPr>
      <w:r>
        <w:t>Elementos comunes de la pantalla</w:t>
      </w:r>
    </w:p>
    <w:p>
      <w:r>
        <w:t>Toda la aplicación comparte la misma estructura: a la izquierda el menú lateral verde con las opciones de su rol agrupadas por sección (Procesos, Reportes, Configuración); arriba el encabezado con el nombre del módulo, la fecha de hoy, su nombre con la etiqueta de su rol y los íconos de campana, llave y salir.</w:t>
      </w:r>
    </w:p>
    <w:p>
      <w:r>
        <w:t>Su menú muestra:</w:t>
      </w:r>
    </w:p>
    <w:p>
      <w:pPr>
        <w:pStyle w:val="ListBullet"/>
      </w:pPr>
      <w:r>
        <w:t>Coordinación: centro de operaciones (solicitudes + traslados).</w:t>
      </w:r>
    </w:p>
    <w:p>
      <w:pPr>
        <w:pStyle w:val="ListBullet"/>
      </w:pPr>
      <w:r>
        <w:t>Dashboard: gráficos de la operación.</w:t>
      </w:r>
    </w:p>
    <w:p>
      <w:pPr>
        <w:pStyle w:val="ListBullet"/>
      </w:pPr>
      <w:r>
        <w:t>Reportes: histórico, indicadores y auditoría.</w:t>
      </w:r>
    </w:p>
    <w:p>
      <w:pPr>
        <w:pStyle w:val="ListBullet"/>
      </w:pPr>
      <w:r>
        <w:t>Administración: catálogos limitados (usuarios supervisores, conductores, unidades, tipos de vehículo, puntos, áreas y comunicados).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2438"/>
          </w:tcPr>
          <w:p>
            <w:r>
              <w:rPr>
                <w:b/>
              </w:rPr>
              <w:t>Dónde está</w:t>
            </w:r>
          </w:p>
        </w:tc>
        <w:tc>
          <w:tcPr>
            <w:tcW w:type="dxa" w:w="5102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1814"/>
          </w:tcPr>
          <w:p>
            <w:r>
              <w:t>Menú lateral</w:t>
            </w:r>
          </w:p>
        </w:tc>
        <w:tc>
          <w:tcPr>
            <w:tcW w:type="dxa" w:w="2438"/>
          </w:tcPr>
          <w:p>
            <w:r>
              <w:t>Columna izquierda</w:t>
            </w:r>
          </w:p>
        </w:tc>
        <w:tc>
          <w:tcPr>
            <w:tcW w:type="dxa" w:w="5102"/>
          </w:tcPr>
          <w:p>
            <w:r>
              <w:t>Navegar entre los módulos de su rol. El botón ☰ lo pliega para ganar espacio.</w:t>
            </w:r>
          </w:p>
        </w:tc>
      </w:tr>
      <w:tr>
        <w:tc>
          <w:tcPr>
            <w:tcW w:type="dxa" w:w="1814"/>
          </w:tcPr>
          <w:p>
            <w:r>
              <w:t>Campana</w:t>
            </w:r>
          </w:p>
        </w:tc>
        <w:tc>
          <w:tcPr>
            <w:tcW w:type="dxa" w:w="2438"/>
          </w:tcPr>
          <w:p>
            <w:r>
              <w:t>Encabezado, derecha</w:t>
            </w:r>
          </w:p>
        </w:tc>
        <w:tc>
          <w:tcPr>
            <w:tcW w:type="dxa" w:w="5102"/>
          </w:tcPr>
          <w:p>
            <w:r>
              <w:t>Abre el panel de notificaciones. Un punto rojo indica avisos sin leer; toque una notificación para marcarla como leída.</w:t>
            </w:r>
          </w:p>
        </w:tc>
      </w:tr>
      <w:tr>
        <w:tc>
          <w:tcPr>
            <w:tcW w:type="dxa" w:w="1814"/>
          </w:tcPr>
          <w:p>
            <w:r>
              <w:t>Badge amarillo</w:t>
            </w:r>
          </w:p>
        </w:tc>
        <w:tc>
          <w:tcPr>
            <w:tcW w:type="dxa" w:w="2438"/>
          </w:tcPr>
          <w:p>
            <w:r>
              <w:t>Encabezado, junto a la campana</w:t>
            </w:r>
          </w:p>
        </w:tc>
        <w:tc>
          <w:tcPr>
            <w:tcW w:type="dxa" w:w="5102"/>
          </w:tcPr>
          <w:p>
            <w:r>
              <w:t>Aparece solo si hay operaciones guardadas sin internet pendientes de sincronizar.</w:t>
            </w:r>
          </w:p>
        </w:tc>
      </w:tr>
      <w:tr>
        <w:tc>
          <w:tcPr>
            <w:tcW w:type="dxa" w:w="1814"/>
          </w:tcPr>
          <w:p>
            <w:r>
              <w:t>Llave</w:t>
            </w:r>
          </w:p>
        </w:tc>
        <w:tc>
          <w:tcPr>
            <w:tcW w:type="dxa" w:w="2438"/>
          </w:tcPr>
          <w:p>
            <w:r>
              <w:t>Encabezado, junto a su nombre</w:t>
            </w:r>
          </w:p>
        </w:tc>
        <w:tc>
          <w:tcPr>
            <w:tcW w:type="dxa" w:w="5102"/>
          </w:tcPr>
          <w:p>
            <w:r>
              <w:t>Abre el panel "Cambiar clave": escriba la clave actual, la nueva (mínimo 6 caracteres) y su confirmación, luego "Guardar".</w:t>
            </w:r>
          </w:p>
        </w:tc>
      </w:tr>
      <w:tr>
        <w:tc>
          <w:tcPr>
            <w:tcW w:type="dxa" w:w="1814"/>
          </w:tcPr>
          <w:p>
            <w:r>
              <w:t>Salir</w:t>
            </w:r>
          </w:p>
        </w:tc>
        <w:tc>
          <w:tcPr>
            <w:tcW w:type="dxa" w:w="2438"/>
          </w:tcPr>
          <w:p>
            <w:r>
              <w:t>Encabezado / menú lateral</w:t>
            </w:r>
          </w:p>
        </w:tc>
        <w:tc>
          <w:tcPr>
            <w:tcW w:type="dxa" w:w="5102"/>
          </w:tcPr>
          <w:p>
            <w:r>
              <w:t>Cierra la sesión y vuelve a la pantalla de ingreso.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otific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Panel de notificaciones al presionar la campana. Las no leídas llegan también como aviso del navegador si dio el permiso.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cambiar_cla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4 — Panel "Cambiar clave" que se abre con el ícono de la llave del encabezado.</w:t>
      </w:r>
    </w:p>
    <w:p>
      <w:r>
        <w:t>El sistema le avisa por notificación cuando ocurren estos eventos:</w:t>
      </w:r>
    </w:p>
    <w:p>
      <w:pPr>
        <w:pStyle w:val="ListBullet"/>
      </w:pPr>
      <w:r>
        <w:t>Le asignan una unidad a su solicitud (al supervisor que la creó y al conductor de la placa).</w:t>
      </w:r>
    </w:p>
    <w:p>
      <w:pPr>
        <w:pStyle w:val="ListBullet"/>
      </w:pPr>
      <w:r>
        <w:t>Su solicitud se une o se acopla a un traslado, o es separada de uno.</w:t>
      </w:r>
    </w:p>
    <w:p>
      <w:pPr>
        <w:pStyle w:val="ListBullet"/>
      </w:pPr>
      <w:r>
        <w:t>Su solicitud es desasignada de su unidad o cambia de estado (en ruta, realizada).</w:t>
      </w:r>
    </w:p>
    <w:p>
      <w:pPr>
        <w:pStyle w:val="ListBullet"/>
      </w:pPr>
      <w:r>
        <w:t>El conductor agrega pasajeros de emergencia a un servicio.</w:t>
      </w:r>
    </w:p>
    <w:p>
      <w:pPr>
        <w:pStyle w:val="ListBullet"/>
      </w:pPr>
      <w:r>
        <w:t>El coordinador publica un comunicado de "horas sin servicio".</w:t>
      </w:r>
    </w:p>
    <w:p>
      <w:pPr>
        <w:pStyle w:val="Heading2"/>
      </w:pPr>
      <w:r>
        <w:t>Aviso "Sin servicio" (comunicados)</w:t>
      </w:r>
    </w:p>
    <w:p>
      <w:r>
        <w:t>El coordinador puede publicar comunicados de suspensión del servicio por rango de horas (por ejemplo, cuando las unidades están en capacitación o mantenimiento). Si al ingresar hay un comunicado vigente, verá un aviso rojo bloqueante con el título, el horario afectado, las unidades ocupadas y el mensaje. Solo puede cerrarlo con el botón "Entendido". Mientras el rango esté vigente no se pueden crear solicitudes: la única excepción es una emergencia médica.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adm_comunic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5 — Pestaña Comunicados en Administración, desde donde el coordinador o el administrador publican los avisos de suspensión del servicio.</w:t>
      </w:r>
    </w:p>
    <w:p>
      <w:pPr>
        <w:pStyle w:val="Heading2"/>
      </w:pPr>
      <w:r>
        <w:t>Tablas, paginador y botones con íconos</w:t>
      </w:r>
    </w:p>
    <w:p>
      <w:pPr>
        <w:pStyle w:val="ListBullet"/>
      </w:pPr>
      <w:r>
        <w:t>"Mostrando 1 a 10 de N registros": indica qué filas está viendo y el total.</w:t>
      </w:r>
    </w:p>
    <w:p>
      <w:pPr>
        <w:pStyle w:val="ListBullet"/>
      </w:pPr>
      <w:r>
        <w:t>Flechas « ‹ › »: cambiar de página (primera, anterior, siguiente, última).</w:t>
      </w:r>
    </w:p>
    <w:p>
      <w:pPr>
        <w:pStyle w:val="ListBullet"/>
      </w:pPr>
      <w:r>
        <w:t>Selector de filas: elija ver 5, 10, 20 o 50 registros por página.</w:t>
      </w:r>
    </w:p>
    <w:p>
      <w:pPr>
        <w:pStyle w:val="ListBullet"/>
      </w:pPr>
      <w:r>
        <w:t>Los botones de acción de las tablas son solo íconos: en computadora pase el mouse para ver el nombre de la acción (tooltip); en celular el nombre aparece debajo del ícono.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Ícono</w:t>
            </w:r>
          </w:p>
        </w:tc>
        <w:tc>
          <w:tcPr>
            <w:tcW w:type="dxa" w:w="3685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Dónde aparece</w:t>
            </w:r>
          </w:p>
        </w:tc>
      </w:tr>
      <w:tr>
        <w:tc>
          <w:tcPr>
            <w:tcW w:type="dxa" w:w="1814"/>
          </w:tcPr>
          <w:p>
            <w:r>
              <w:t>▶ (azul)</w:t>
            </w:r>
          </w:p>
        </w:tc>
        <w:tc>
          <w:tcPr>
            <w:tcW w:type="dxa" w:w="3685"/>
          </w:tcPr>
          <w:p>
            <w:r>
              <w:t>Iniciar el servicio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✓ (verde)</w:t>
            </w:r>
          </w:p>
        </w:tc>
        <w:tc>
          <w:tcPr>
            <w:tcW w:type="dxa" w:w="3685"/>
          </w:tcPr>
          <w:p>
            <w:r>
              <w:t>Finalizar el servicio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Persona+ (rojo)</w:t>
            </w:r>
          </w:p>
        </w:tc>
        <w:tc>
          <w:tcPr>
            <w:tcW w:type="dxa" w:w="3685"/>
          </w:tcPr>
          <w:p>
            <w:r>
              <w:t>Agregar pasajeros de emergencia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Bandera (celeste)</w:t>
            </w:r>
          </w:p>
        </w:tc>
        <w:tc>
          <w:tcPr>
            <w:tcW w:type="dxa" w:w="3685"/>
          </w:tcPr>
          <w:p>
            <w:r>
              <w:t>Abrir el checklist de paradas</w:t>
            </w:r>
          </w:p>
        </w:tc>
        <w:tc>
          <w:tcPr>
            <w:tcW w:type="dxa" w:w="3402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Lápiz (azul)</w:t>
            </w:r>
          </w:p>
        </w:tc>
        <w:tc>
          <w:tcPr>
            <w:tcW w:type="dxa" w:w="3685"/>
          </w:tcPr>
          <w:p>
            <w:r>
              <w:t>Editar el registro</w:t>
            </w:r>
          </w:p>
        </w:tc>
        <w:tc>
          <w:tcPr>
            <w:tcW w:type="dxa" w:w="3402"/>
          </w:tcPr>
          <w:p>
            <w:r>
              <w:t>Solicitudes, Coordinación, Administración</w:t>
            </w:r>
          </w:p>
        </w:tc>
      </w:tr>
      <w:tr>
        <w:tc>
          <w:tcPr>
            <w:tcW w:type="dxa" w:w="1814"/>
          </w:tcPr>
          <w:p>
            <w:r>
              <w:t>X (roja)</w:t>
            </w:r>
          </w:p>
        </w:tc>
        <w:tc>
          <w:tcPr>
            <w:tcW w:type="dxa" w:w="3685"/>
          </w:tcPr>
          <w:p>
            <w:r>
              <w:t>Anular o desactivar</w:t>
            </w:r>
          </w:p>
        </w:tc>
        <w:tc>
          <w:tcPr>
            <w:tcW w:type="dxa" w:w="3402"/>
          </w:tcPr>
          <w:p>
            <w:r>
              <w:t>Solicitudes, Coordinación, Administración</w:t>
            </w:r>
          </w:p>
        </w:tc>
      </w:tr>
      <w:tr>
        <w:tc>
          <w:tcPr>
            <w:tcW w:type="dxa" w:w="1814"/>
          </w:tcPr>
          <w:p>
            <w:r>
              <w:t>⛓ (roja)</w:t>
            </w:r>
          </w:p>
        </w:tc>
        <w:tc>
          <w:tcPr>
            <w:tcW w:type="dxa" w:w="3685"/>
          </w:tcPr>
          <w:p>
            <w:r>
              <w:t>Separar del traslado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⚡ (verde)</w:t>
            </w:r>
          </w:p>
        </w:tc>
        <w:tc>
          <w:tcPr>
            <w:tcW w:type="dxa" w:w="3685"/>
          </w:tcPr>
          <w:p>
            <w:r>
              <w:t>Asignación automática de unidad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⧉ (celeste)</w:t>
            </w:r>
          </w:p>
        </w:tc>
        <w:tc>
          <w:tcPr>
            <w:tcW w:type="dxa" w:w="3685"/>
          </w:tcPr>
          <w:p>
            <w:r>
              <w:t>Asignación múltiple de unidades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  <w:tr>
        <w:tc>
          <w:tcPr>
            <w:tcW w:type="dxa" w:w="1814"/>
          </w:tcPr>
          <w:p>
            <w:r>
              <w:t>↩ (ámbar)</w:t>
            </w:r>
          </w:p>
        </w:tc>
        <w:tc>
          <w:tcPr>
            <w:tcW w:type="dxa" w:w="3685"/>
          </w:tcPr>
          <w:p>
            <w:r>
              <w:t>Desasignar la(s) unidad(es)</w:t>
            </w:r>
          </w:p>
        </w:tc>
        <w:tc>
          <w:tcPr>
            <w:tcW w:type="dxa" w:w="3402"/>
          </w:tcPr>
          <w:p>
            <w:r>
              <w:t>Coordinación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</w:rPr>
              <w:t>Color / etiqueta</w:t>
            </w:r>
          </w:p>
        </w:tc>
        <w:tc>
          <w:tcPr>
            <w:tcW w:type="dxa" w:w="6236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3118"/>
          </w:tcPr>
          <w:p>
            <w:r>
              <w:t>Fila ámbar</w:t>
            </w:r>
          </w:p>
        </w:tc>
        <w:tc>
          <w:tcPr>
            <w:tcW w:type="dxa" w:w="6236"/>
          </w:tcPr>
          <w:p>
            <w:r>
              <w:t>Solicitud PENDIENTE: requiere atención del coordinador.</w:t>
            </w:r>
          </w:p>
        </w:tc>
      </w:tr>
      <w:tr>
        <w:tc>
          <w:tcPr>
            <w:tcW w:type="dxa" w:w="3118"/>
          </w:tcPr>
          <w:p>
            <w:r>
              <w:t>Fila verde</w:t>
            </w:r>
          </w:p>
        </w:tc>
        <w:tc>
          <w:tcPr>
            <w:tcW w:type="dxa" w:w="6236"/>
          </w:tcPr>
          <w:p>
            <w:r>
              <w:t>Solicitud agrupada dentro de un traslado (T-N).</w:t>
            </w:r>
          </w:p>
        </w:tc>
      </w:tr>
      <w:tr>
        <w:tc>
          <w:tcPr>
            <w:tcW w:type="dxa" w:w="3118"/>
          </w:tcPr>
          <w:p>
            <w:r>
              <w:t>Etiqueta ALTA (ámbar)</w:t>
            </w:r>
          </w:p>
        </w:tc>
        <w:tc>
          <w:tcPr>
            <w:tcW w:type="dxa" w:w="6236"/>
          </w:tcPr>
          <w:p>
            <w:r>
              <w:t>Prioridad alta: se atiende antes que las normales.</w:t>
            </w:r>
          </w:p>
        </w:tc>
      </w:tr>
      <w:tr>
        <w:tc>
          <w:tcPr>
            <w:tcW w:type="dxa" w:w="3118"/>
          </w:tcPr>
          <w:p>
            <w:r>
              <w:t>Etiqueta EMERGENCIA (roja)</w:t>
            </w:r>
          </w:p>
        </w:tc>
        <w:tc>
          <w:tcPr>
            <w:tcW w:type="dxa" w:w="6236"/>
          </w:tcPr>
          <w:p>
            <w:r>
              <w:t>Prioridad máxima de atención.</w:t>
            </w:r>
          </w:p>
        </w:tc>
      </w:tr>
      <w:tr>
        <w:tc>
          <w:tcPr>
            <w:tcW w:type="dxa" w:w="3118"/>
          </w:tcPr>
          <w:p>
            <w:r>
              <w:t>Etiqueta MÉDICA (roja)</w:t>
            </w:r>
          </w:p>
        </w:tc>
        <w:tc>
          <w:tcPr>
            <w:tcW w:type="dxa" w:w="6236"/>
          </w:tcPr>
          <w:p>
            <w:r>
              <w:t>El traslado responde a un caso médico.</w:t>
            </w:r>
          </w:p>
        </w:tc>
      </w:tr>
      <w:tr>
        <w:tc>
          <w:tcPr>
            <w:tcW w:type="dxa" w:w="3118"/>
          </w:tcPr>
          <w:p>
            <w:r>
              <w:t>Etiqueta MULTIPLE</w:t>
            </w:r>
          </w:p>
        </w:tc>
        <w:tc>
          <w:tcPr>
            <w:tcW w:type="dxa" w:w="6236"/>
          </w:tcPr>
          <w:p>
            <w:r>
              <w:t>La solicitud está repartida entre varias unidades.</w:t>
            </w:r>
          </w:p>
        </w:tc>
      </w:tr>
      <w:tr>
        <w:tc>
          <w:tcPr>
            <w:tcW w:type="dxa" w:w="3118"/>
          </w:tcPr>
          <w:p>
            <w:r>
              <w:t>Parada ámbar / azul / verde / gris</w:t>
            </w:r>
          </w:p>
        </w:tc>
        <w:tc>
          <w:tcPr>
            <w:tcW w:type="dxa" w:w="6236"/>
          </w:tcPr>
          <w:p>
            <w:r>
              <w:t>PENDIENTE / EN_PARADA / REALIZADA / OMITIDA.</w:t>
            </w:r>
          </w:p>
        </w:tc>
      </w:tr>
    </w:tbl>
    <w:p/>
    <w:p>
      <w:pPr>
        <w:pStyle w:val="Heading2"/>
      </w:pPr>
      <w:r>
        <w:t>Trabajar sin internet (modo offline)</w:t>
      </w:r>
    </w:p>
    <w:p>
      <w:r>
        <w:t>Si pierde la conexión, la aplicación sigue funcionando con la última información cargada: puede consultar listados que ya haya visto y ejecutar acciones (crear, asignar, marcar paradas, cambiar estado, etc.). Estas acciones se guardan en el equipo y aparecen contadas en el badge amarillo del encabezado. Al recuperar internet se envían solas, en el mismo orden, y el badge desaparece cuando todo quedó sincronizado. Si una acción ya no es válida al sincronizar (por ejemplo, el cupo se llenó mientras tanto), el sistema la descarta de la cola.</w:t>
      </w:r>
    </w:p>
    <w:p>
      <w:pPr>
        <w:pStyle w:val="Heading1"/>
      </w:pPr>
      <w:r>
        <w:t>Módulo Coordinación (Coordinador)</w:t>
      </w:r>
    </w:p>
    <w:p>
      <w:r>
        <w:t>Es el centro de operaciones del día. La pantalla se divide en dos paneles: a la izquierda las solicitudes con sus acciones, y a la derecha los traslados activos con su ocupación y seguimiento.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o_coordin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6 — Coordinación del día: selector de fecha junto al título, badges de cupo por unidad, pestañas Activas/Realizadas/Anuladas y panel de Traslados activos.</w:t>
      </w:r>
    </w:p>
    <w:p>
      <w:pPr>
        <w:pStyle w:val="Heading2"/>
      </w:pPr>
      <w:r>
        <w:t>Filtro de fecha, pestañas y aviso de pendientes</w:t>
      </w:r>
    </w:p>
    <w:p>
      <w:pPr>
        <w:pStyle w:val="ListBullet"/>
      </w:pPr>
      <w:r>
        <w:t>Junto al título "Solicitudes" hay un selector de fecha (por defecto hoy). Todo lo que se ve corresponde a esa fecha: solicitudes, traslados y badges de cupo.</w:t>
      </w:r>
    </w:p>
    <w:p>
      <w:pPr>
        <w:pStyle w:val="ListBullet"/>
      </w:pPr>
      <w:r>
        <w:t>El botón "Todas" muestra las solicitudes de todas las fechas y cambia a "Hoy" para volver. En modo "Todas" los badges de cupo se ocultan porque dependen de una fecha.</w:t>
      </w:r>
    </w:p>
    <w:p>
      <w:pPr>
        <w:pStyle w:val="ListBullet"/>
      </w:pPr>
      <w:r>
        <w:t>Si hay solicitudes PENDIENTE en otras fechas aparece un aviso ámbar "Pendientes: dd/MM (N)". Presiónelo para saltar directo a la fecha pendiente más antigua.</w:t>
      </w:r>
    </w:p>
    <w:p>
      <w:pPr>
        <w:pStyle w:val="ListBullet"/>
      </w:pPr>
      <w:r>
        <w:t>Las pestañas separan la vista: "Activas" (pendientes, asignadas y en ruta), "Realizadas" y "Anuladas", cada una con su contador.</w:t>
      </w:r>
    </w:p>
    <w:p>
      <w:pPr>
        <w:pStyle w:val="ListBullet"/>
      </w:pPr>
      <w:r>
        <w:t>Las filas pendientes se pintan en ámbar para distinguirlas de un vistazo.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o_to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7 — Modo "Todas": historial completo de solicitudes sin filtro de fecha.</w:t>
      </w:r>
    </w:p>
    <w:p>
      <w:pPr>
        <w:pStyle w:val="Heading2"/>
      </w:pPr>
      <w:r>
        <w:t>Disponibilidad de las unidades (badges de cupo)</w:t>
      </w:r>
    </w:p>
    <w:p>
      <w:r>
        <w:t>Sobre la tabla hay un badge por cada combi con la forma "PLACA · libres/capacidad", por ejemplo "TP-001 · 15/15 libres". El cupo corresponde a la fecha seleccionada e incluye lo ocupado por asignaciones simples y por porciones de asignaciones múltiples:</w:t>
      </w:r>
    </w:p>
    <w:p>
      <w:pPr>
        <w:pStyle w:val="ListBullet"/>
      </w:pPr>
      <w:r>
        <w:t>Verde: unidad libre o con bastante cupo.</w:t>
      </w:r>
    </w:p>
    <w:p>
      <w:pPr>
        <w:pStyle w:val="ListBullet"/>
      </w:pPr>
      <w:r>
        <w:t>Ámbar: parcialmente ocupada (o no disponible).</w:t>
      </w:r>
    </w:p>
    <w:p>
      <w:pPr>
        <w:pStyle w:val="ListBullet"/>
      </w:pPr>
      <w:r>
        <w:t>Rojo: llena — no acepta más pasajeros.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_coo_select_pla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8 — Selector de placa de una solicitud pendiente: cada opción muestra su cupo libre de la fecha; las unidades sin cupo quedan bloqueadas.</w:t>
      </w:r>
    </w:p>
    <w:p>
      <w:pPr>
        <w:pStyle w:val="Heading2"/>
      </w:pPr>
      <w:r>
        <w:t>Asignar unidad a una solicitud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Botón</w:t>
            </w:r>
          </w:p>
        </w:tc>
        <w:tc>
          <w:tcPr>
            <w:tcW w:type="dxa" w:w="652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835"/>
          </w:tcPr>
          <w:p>
            <w:r>
              <w:t>Selector "Placa" + ✓ azul</w:t>
            </w:r>
          </w:p>
        </w:tc>
        <w:tc>
          <w:tcPr>
            <w:tcW w:type="dxa" w:w="6520"/>
          </w:tcPr>
          <w:p>
            <w:r>
              <w:t>Elija la unidad en la lista (muestra el cupo de cada una) y presione el check para asignarla.</w:t>
            </w:r>
          </w:p>
        </w:tc>
      </w:tr>
      <w:tr>
        <w:tc>
          <w:tcPr>
            <w:tcW w:type="dxa" w:w="2835"/>
          </w:tcPr>
          <w:p>
            <w:r>
              <w:t>⚡ (rayo verde)</w:t>
            </w:r>
          </w:p>
        </w:tc>
        <w:tc>
          <w:tcPr>
            <w:tcW w:type="dxa" w:w="6520"/>
          </w:tcPr>
          <w:p>
            <w:r>
              <w:t>Asignación automática: toma la primera unidad con cupo suficiente para esa fecha.</w:t>
            </w:r>
          </w:p>
        </w:tc>
      </w:tr>
      <w:tr>
        <w:tc>
          <w:tcPr>
            <w:tcW w:type="dxa" w:w="2835"/>
          </w:tcPr>
          <w:p>
            <w:r>
              <w:t>⧉ (ventanas celeste)</w:t>
            </w:r>
          </w:p>
        </w:tc>
        <w:tc>
          <w:tcPr>
            <w:tcW w:type="dxa" w:w="6520"/>
          </w:tcPr>
          <w:p>
            <w:r>
              <w:t>Asignación múltiple: reparte la cantidad entre varias unidades cuando una sola no alcanza.</w:t>
            </w:r>
          </w:p>
        </w:tc>
      </w:tr>
      <w:tr>
        <w:tc>
          <w:tcPr>
            <w:tcW w:type="dxa" w:w="2835"/>
          </w:tcPr>
          <w:p>
            <w:r>
              <w:t>Lápiz (azul)</w:t>
            </w:r>
          </w:p>
        </w:tc>
        <w:tc>
          <w:tcPr>
            <w:tcW w:type="dxa" w:w="6520"/>
          </w:tcPr>
          <w:p>
            <w:r>
              <w:t>Editar los datos de la solicitud (solo pendientes).</w:t>
            </w:r>
          </w:p>
        </w:tc>
      </w:tr>
      <w:tr>
        <w:tc>
          <w:tcPr>
            <w:tcW w:type="dxa" w:w="2835"/>
          </w:tcPr>
          <w:p>
            <w:r>
              <w:t>X (roja)</w:t>
            </w:r>
          </w:p>
        </w:tc>
        <w:tc>
          <w:tcPr>
            <w:tcW w:type="dxa" w:w="6520"/>
          </w:tcPr>
          <w:p>
            <w:r>
              <w:t>Anular la solicitud (pide confirmación).</w:t>
            </w:r>
          </w:p>
        </w:tc>
      </w:tr>
      <w:tr>
        <w:tc>
          <w:tcPr>
            <w:tcW w:type="dxa" w:w="2835"/>
          </w:tcPr>
          <w:p>
            <w:r>
              <w:t>↩ (ámbar)</w:t>
            </w:r>
          </w:p>
        </w:tc>
        <w:tc>
          <w:tcPr>
            <w:tcW w:type="dxa" w:w="6520"/>
          </w:tcPr>
          <w:p>
            <w:r>
              <w:t>Desasignar: quita la(s) unidad(es) de una solicitud ASIGNADA y la devuelve a PENDIENTE.</w:t>
            </w:r>
          </w:p>
        </w:tc>
      </w:tr>
      <w:tr>
        <w:tc>
          <w:tcPr>
            <w:tcW w:type="dxa" w:w="2835"/>
          </w:tcPr>
          <w:p>
            <w:r>
              <w:t>⛓ (roja)</w:t>
            </w:r>
          </w:p>
        </w:tc>
        <w:tc>
          <w:tcPr>
            <w:tcW w:type="dxa" w:w="6520"/>
          </w:tcPr>
          <w:p>
            <w:r>
              <w:t>Separar del traslado (solo en solicitudes ya unidas y aún no iniciadas).</w:t>
            </w:r>
          </w:p>
        </w:tc>
      </w:tr>
    </w:tbl>
    <w:p/>
    <w:p>
      <w:pPr>
        <w:pStyle w:val="ListNumber"/>
      </w:pPr>
      <w:r>
        <w:t>En la columna ACCIONES de la solicitud elija la placa en el selector.</w:t>
      </w:r>
    </w:p>
    <w:p>
      <w:pPr>
        <w:pStyle w:val="ListNumber"/>
      </w:pPr>
      <w:r>
        <w:t>Presione el botón ✓. El sistema valida el cupo real de la unidad para esa fecha.</w:t>
      </w:r>
    </w:p>
    <w:p>
      <w:pPr>
        <w:pStyle w:val="ListNumber"/>
      </w:pPr>
      <w:r>
        <w:t>La solicitud pasa a ASIGNADO; el supervisor y el conductor de esa placa reciben una notificación.</w:t>
      </w:r>
    </w:p>
    <w:p>
      <w:pPr>
        <w:pStyle w:val="ListNumber"/>
      </w:pPr>
      <w:r>
        <w:t>Para corregir una asignación use ↩ (Desasignar) y vuelva a asignar.</w:t>
      </w:r>
    </w:p>
    <w:p>
      <w:pPr>
        <w:pStyle w:val="Heading2"/>
      </w:pPr>
      <w:r>
        <w:t>Asignación múltiple (repartir entre unidades)</w:t>
      </w:r>
    </w:p>
    <w:p>
      <w:r>
        <w:t>Para solicitudes que superan la capacidad de una sola combi, presione ⧉. Se abre el panel "Distribuir N personas entre varias unidades":</w:t>
      </w:r>
    </w:p>
    <w:p>
      <w:pPr>
        <w:pStyle w:val="ListNumber"/>
      </w:pPr>
      <w:r>
        <w:t>En cada fila elija la unidad y escriba cuántas personas llevará.</w:t>
      </w:r>
    </w:p>
    <w:p>
      <w:pPr>
        <w:pStyle w:val="ListNumber"/>
      </w:pPr>
      <w:r>
        <w:t>Con "Agregar unidad" sume tantas filas como necesite; el tachito quita una fila.</w:t>
      </w:r>
    </w:p>
    <w:p>
      <w:pPr>
        <w:pStyle w:val="ListNumber"/>
      </w:pPr>
      <w:r>
        <w:t>El contador muestra "Asignado X / N personas": el total repartido debe coincidir exactamente con lo solicitado y cada unidad valida su cupo libre real.</w:t>
      </w:r>
    </w:p>
    <w:p>
      <w:pPr>
        <w:pStyle w:val="ListNumber"/>
      </w:pPr>
      <w:r>
        <w:t>Presione "Guardar distribución".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_coo_multiple_2un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9 — Diálogo de asignación múltiple: 20 personas repartidas entre TP-002 (15) y TP-003 (5).</w:t>
      </w:r>
    </w:p>
    <w:p>
      <w:r>
        <w:t>En la tabla la solicitud muestra la etiqueta MULTIPLE con las placas y sus porciones en la columna TRASLADO; en el panel derecho aparece un traslado por cada unidad. Cada conductor ve solo la porción que le corresponde.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_coo_multiple_asign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10 — Solicitud repartida: etiqueta MULTIPLE, porciones T-33 (TP-002) y T-34 (TP-003), y un traslado por unidad en el panel derecho.</w:t>
      </w:r>
    </w:p>
    <w:p>
      <w:pPr>
        <w:pStyle w:val="Heading2"/>
      </w:pPr>
      <w:r>
        <w:t>Unir solicitudes en un traslado</w:t>
      </w:r>
    </w:p>
    <w:p>
      <w:pPr>
        <w:pStyle w:val="ListNumber"/>
      </w:pPr>
      <w:r>
        <w:t>Marque con los checkboxes de la primera columna dos o más solicitudes pendientes de la misma fecha (solo las pendientes se pueden seleccionar).</w:t>
      </w:r>
    </w:p>
    <w:p>
      <w:pPr>
        <w:pStyle w:val="ListNumber"/>
      </w:pPr>
      <w:r>
        <w:t>Arriba de la tabla aparecen el total de personas, el selector "Placa del traslado" y el botón "Unir (N)".</w:t>
      </w:r>
    </w:p>
    <w:p>
      <w:pPr>
        <w:pStyle w:val="ListNumber"/>
      </w:pPr>
      <w:r>
        <w:t>Elija la placa y presione "Unir". El sistema valida el cupo: si la suma excede lo disponible, el botón se bloquea.</w:t>
      </w:r>
    </w:p>
    <w:p>
      <w:pPr>
        <w:pStyle w:val="ListNumber"/>
      </w:pPr>
      <w:r>
        <w:t>Se crea el traslado T-N que agrupa las solicitudes: cada una conserva su número, solicitante y cantidad para los reportes.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c_coo_uni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11 — Dos solicitudes seleccionadas: aparecen el total de personas, el selector de placa y el botón "Unir (2)".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e_coo_traslado_cre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12 — Traslado T-32 creado: las solicitudes quedan ASIGNADO (verde) y la tarjeta del traslado aparece en el panel derecho con su ocupación.</w:t>
      </w:r>
    </w:p>
    <w:p>
      <w:r>
        <w:t>Separar: en la fila de una solicitud dentro de un traslado aparece el botón ⛓. Tras confirmar, la solicitud vuelve a PENDIENTE sin placa y el traslado recalcula su ocupación; si queda vacío se anula solo. Un clic sobre la etiqueta T-N de la tabla lleva la página del panel derecho a ese traslado y lo resalta.</w:t>
      </w:r>
    </w:p>
    <w:p>
      <w:pPr>
        <w:pStyle w:val="Heading2"/>
      </w:pPr>
      <w:r>
        <w:t>Definir las paradas y la ruta</w:t>
      </w:r>
    </w:p>
    <w:p>
      <w:pPr>
        <w:pStyle w:val="ListNumber"/>
      </w:pPr>
      <w:r>
        <w:t>En la tarjeta del traslado (panel derecho) presione "Editar paradas".</w:t>
      </w:r>
    </w:p>
    <w:p>
      <w:pPr>
        <w:pStyle w:val="ListNumber"/>
      </w:pPr>
      <w:r>
        <w:t>Con "Agregar parada" añada filas: en cada una elija el punto y escriba cuántas personas suben (↑) y cuántas bajan (↓) ahí.</w:t>
      </w:r>
    </w:p>
    <w:p>
      <w:pPr>
        <w:pStyle w:val="ListNumber"/>
      </w:pPr>
      <w:r>
        <w:t>Use las flechas ↑ ↓ para ordenar la secuencia de recogida y el tachito para quitar una parada.</w:t>
      </w:r>
    </w:p>
    <w:p>
      <w:pPr>
        <w:pStyle w:val="ListNumber"/>
      </w:pPr>
      <w:r>
        <w:t>El encabezado muestra el balance "Total: ↑ N suben · ↓ N bajan": lo que sube en toda la ruta debe bajar completo. Al editar una bajada intermedia, la última parada absorbe la diferencia automáticamente.</w:t>
      </w:r>
    </w:p>
    <w:p>
      <w:pPr>
        <w:pStyle w:val="ListNumber"/>
      </w:pPr>
      <w:r>
        <w:t>El botón "Ruta sugerida" arma la secuencia solo: fusiona las partidas y llegadas de las solicitudes del traslado ordenadas por hora, con el detalle de qué solicitud sube y baja en cada punto.</w:t>
      </w:r>
    </w:p>
    <w:p>
      <w:pPr>
        <w:pStyle w:val="ListNumber"/>
      </w:pPr>
      <w:r>
        <w:t>Presione "Guardar ruta". El conductor verá las paradas en ese orden en su checklist.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o_editor_parad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13 — Editor de ruta del traslado: guía de uso, balance de subidas/bajadas, botón "Ruta sugerida" y una fila por parada con su orden.</w:t>
      </w:r>
    </w:p>
    <w:p>
      <w:r>
        <w:t>Una vez que el conductor marcó la primera parada (ruta en ejecución) el editor pasa a solo lectura ("Ver ruta"): los ajustes en caliente los hace el propio conductor con "Parada imprevista" en su aplicación.</w:t>
      </w:r>
    </w:p>
    <w:p>
      <w:pPr>
        <w:pStyle w:val="Heading2"/>
      </w:pPr>
      <w:r>
        <w:t>Seguimiento en vivo del traslado</w:t>
      </w:r>
    </w:p>
    <w:p>
      <w:r>
        <w:t>En la tarjeta del traslado, "Progreso" abre la línea de tiempo de las paradas y se actualiza sola cada 30 segundos. La tabla muestra por cada parada: lo planeado (↑ sube / ↓ baja), lo real registrado por el conductor, cuántos quedan a bordo, el estado (PENDIENTE, EN_PARADA, REALIZADA, OMITIDA), las horas de llegada y salida, y el detalle de qué solicitud sube o baja en ese punto. El encabezado resume "x/y paradas · N a bordo" y la hora de la última señal GPS que reportó la unidad.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o_progres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14 — Progreso del traslado T-32: línea de tiempo de paradas con plan vs. real, pasajeros a bordo, estados y horas.</w:t>
      </w:r>
    </w:p>
    <w:p>
      <w:r>
        <w:t>Los traslados del día que ya terminaron pasan a la sección plegable "Finalizados", debajo de los activos: desde ahí puede consultar su progreso y ruta en solo lectura.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o_finaliz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15 — Sección "Finalizados" expandida: traslados cerrados del período consultado, solo para consulta.</w:t>
      </w:r>
    </w:p>
    <w:p>
      <w:pPr>
        <w:pStyle w:val="Heading2"/>
      </w:pPr>
      <w:r>
        <w:t>Editar y anular solicitudes</w:t>
      </w:r>
    </w:p>
    <w:p>
      <w:r>
        <w:t>El lápiz abre un panel con todos los campos de la solicitud pendiente: fecha, hora, puntos, cantidad, motivo, observación, prioridad y la marca de emergencia médica. Todo cambio queda registrado en la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o_editar_solicitu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16 — Edición de una solicitud pendiente desde Coordinación.</w:t>
      </w:r>
    </w:p>
    <w:p>
      <w:pPr>
        <w:pStyle w:val="Heading1"/>
      </w:pPr>
      <w:r>
        <w:t>Módulo Dashboard (Coordinador / Administrador)</w:t>
      </w:r>
    </w:p>
    <w:p>
      <w:r>
        <w:t>Tablero visual de la operación. Elija el rango "Desde" / "Hasta" (por defecto el mes en curso) y presione "Generar".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dm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17 — Dashboard: rango de fechas, tabla de KPIs (viajes, personal planificado vs. real según paradas, motivos principales) y gráficos.</w:t>
      </w:r>
    </w:p>
    <w:p>
      <w:r>
        <w:t>La tabla de KPIs resume:</w:t>
      </w:r>
    </w:p>
    <w:p>
      <w:pPr>
        <w:pStyle w:val="ListBullet"/>
      </w:pPr>
      <w:r>
        <w:t>Cantidad de viajes en el rango.</w:t>
      </w:r>
    </w:p>
    <w:p>
      <w:pPr>
        <w:pStyle w:val="ListBullet"/>
      </w:pPr>
      <w:r>
        <w:t>Personal transportado planificado (lo que se solicitó).</w:t>
      </w:r>
    </w:p>
    <w:p>
      <w:pPr>
        <w:pStyle w:val="ListBullet"/>
      </w:pPr>
      <w:r>
        <w:t>Personal transportado real (conteo efectivo registrado en las paradas por el conductor) y su porcentaje de cobertura.</w:t>
      </w:r>
    </w:p>
    <w:p>
      <w:pPr>
        <w:pStyle w:val="ListBullet"/>
      </w:pPr>
      <w:r>
        <w:t>Los motivos de movimiento más frecuentes con su participación.</w:t>
      </w:r>
    </w:p>
    <w:p>
      <w:r>
        <w:t>Debajo se muestran ocho gráficos:</w:t>
      </w:r>
    </w:p>
    <w:p>
      <w:pPr>
        <w:pStyle w:val="ListBullet"/>
      </w:pPr>
      <w:r>
        <w:t>Movimiento de personal por cada área (barras).</w:t>
      </w:r>
    </w:p>
    <w:p>
      <w:pPr>
        <w:pStyle w:val="ListBullet"/>
      </w:pPr>
      <w:r>
        <w:t>Motivo de movimiento (barras).</w:t>
      </w:r>
    </w:p>
    <w:p>
      <w:pPr>
        <w:pStyle w:val="ListBullet"/>
      </w:pPr>
      <w:r>
        <w:t>Total de viajes realizados vs. no realizados (torta).</w:t>
      </w:r>
    </w:p>
    <w:p>
      <w:pPr>
        <w:pStyle w:val="ListBullet"/>
      </w:pPr>
      <w:r>
        <w:t>Horas con mayor frecuencia de movimiento.</w:t>
      </w:r>
    </w:p>
    <w:p>
      <w:pPr>
        <w:pStyle w:val="ListBullet"/>
      </w:pPr>
      <w:r>
        <w:t>Personal trasladado por unidad.</w:t>
      </w:r>
    </w:p>
    <w:p>
      <w:pPr>
        <w:pStyle w:val="ListBullet"/>
      </w:pPr>
      <w:r>
        <w:t>Áreas que más personal trasladaron (top 8).</w:t>
      </w:r>
    </w:p>
    <w:p>
      <w:pPr>
        <w:pStyle w:val="ListBullet"/>
      </w:pPr>
      <w:r>
        <w:t>Personal transportado por semana.</w:t>
      </w:r>
    </w:p>
    <w:p>
      <w:pPr>
        <w:pStyle w:val="ListBullet"/>
      </w:pPr>
      <w:r>
        <w:t>Tendencia por mes (línea).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b_adm_dashboard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18 — Gráficos del dashboard (parte media).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c_adm_dashboard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19 — Gráficos del dashboard (parte final).</w:t>
      </w:r>
    </w:p>
    <w:p>
      <w:pPr>
        <w:pStyle w:val="Heading1"/>
      </w:pPr>
      <w:r>
        <w:t>Módulo Reportes (Coordinador / Administrador)</w:t>
      </w:r>
    </w:p>
    <w:p>
      <w:r>
        <w:t>Genera el histórico de movilidades y los indicadores de operación.</w:t>
      </w:r>
    </w:p>
    <w:p>
      <w:pPr>
        <w:pStyle w:val="ListNumber"/>
      </w:pPr>
      <w:r>
        <w:t>Elija el rango "Desde" / "Hasta" y presione "Generar" (por defecto el mes en curso).</w:t>
      </w:r>
    </w:p>
    <w:p>
      <w:pPr>
        <w:pStyle w:val="ListNumber"/>
      </w:pPr>
      <w:r>
        <w:t>Opcionalmente refine con los filtros Supervisor, Placa y Estado.</w:t>
      </w:r>
    </w:p>
    <w:p>
      <w:pPr>
        <w:pStyle w:val="ListNumber"/>
      </w:pPr>
      <w:r>
        <w:t>Revise las tarjetas de indicadores y las tablas de eficiencia.</w:t>
      </w:r>
    </w:p>
    <w:p>
      <w:pPr>
        <w:pStyle w:val="ListNumber"/>
      </w:pPr>
      <w:r>
        <w:t>Use "Exportar" para descargar el detalle: CSV (compatible con Excel) o Excel con el formato de reporte de movilidad (columnas MES, SEMANA, DIA, …, INTERVALO). Con "Imprimir / PDF" obtiene la versión imprimible.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dm_repor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20 — Reportes: filtros de fecha y supervisor/placa/estado, totales y tarjetas de indicadores.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6520"/>
          </w:tcPr>
          <w:p>
            <w:r>
              <w:rPr>
                <w:b/>
              </w:rPr>
              <w:t>Qué mide</w:t>
            </w:r>
          </w:p>
        </w:tc>
      </w:tr>
      <w:tr>
        <w:tc>
          <w:tcPr>
            <w:tcW w:type="dxa" w:w="2835"/>
          </w:tcPr>
          <w:p>
            <w:r>
              <w:t>Solicitudes / Personas</w:t>
            </w:r>
          </w:p>
        </w:tc>
        <w:tc>
          <w:tcPr>
            <w:tcW w:type="dxa" w:w="6520"/>
          </w:tcPr>
          <w:p>
            <w:r>
              <w:t>Total de movilidades y de personas trasladadas en el rango.</w:t>
            </w:r>
          </w:p>
        </w:tc>
      </w:tr>
      <w:tr>
        <w:tc>
          <w:tcPr>
            <w:tcW w:type="dxa" w:w="2835"/>
          </w:tcPr>
          <w:p>
            <w:r>
              <w:t>Realizados / Emergencias</w:t>
            </w:r>
          </w:p>
        </w:tc>
        <w:tc>
          <w:tcPr>
            <w:tcW w:type="dxa" w:w="6520"/>
          </w:tcPr>
          <w:p>
            <w:r>
              <w:t>Viajes completados y cuántos fueron de emergencia.</w:t>
            </w:r>
          </w:p>
        </w:tc>
      </w:tr>
      <w:tr>
        <w:tc>
          <w:tcPr>
            <w:tcW w:type="dxa" w:w="2835"/>
          </w:tcPr>
          <w:p>
            <w:r>
              <w:t>Duración promedio</w:t>
            </w:r>
          </w:p>
        </w:tc>
        <w:tc>
          <w:tcPr>
            <w:tcW w:type="dxa" w:w="6520"/>
          </w:tcPr>
          <w:p>
            <w:r>
              <w:t>Tiempo medio entre Iniciar y Finalizar.</w:t>
            </w:r>
          </w:p>
        </w:tc>
      </w:tr>
      <w:tr>
        <w:tc>
          <w:tcPr>
            <w:tcW w:type="dxa" w:w="2835"/>
          </w:tcPr>
          <w:p>
            <w:r>
              <w:t>Espera promedio</w:t>
            </w:r>
          </w:p>
        </w:tc>
        <w:tc>
          <w:tcPr>
            <w:tcW w:type="dxa" w:w="6520"/>
          </w:tcPr>
          <w:p>
            <w:r>
              <w:t>Tiempo medio entre la creación de la solicitud y su atención.</w:t>
            </w:r>
          </w:p>
        </w:tc>
      </w:tr>
      <w:tr>
        <w:tc>
          <w:tcPr>
            <w:tcW w:type="dxa" w:w="2835"/>
          </w:tcPr>
          <w:p>
            <w:r>
              <w:t>Puntualidad ±10 min</w:t>
            </w:r>
          </w:p>
        </w:tc>
        <w:tc>
          <w:tcPr>
            <w:tcW w:type="dxa" w:w="6520"/>
          </w:tcPr>
          <w:p>
            <w:r>
              <w:t>Servicios realizados dentro de 10 minutos de la hora programada.</w:t>
            </w:r>
          </w:p>
        </w:tc>
      </w:tr>
      <w:tr>
        <w:tc>
          <w:tcPr>
            <w:tcW w:type="dxa" w:w="2835"/>
          </w:tcPr>
          <w:p>
            <w:r>
              <w:t>Eficiencia por unidad</w:t>
            </w:r>
          </w:p>
        </w:tc>
        <w:tc>
          <w:tcPr>
            <w:tcW w:type="dxa" w:w="6520"/>
          </w:tcPr>
          <w:p>
            <w:r>
              <w:t>Viajes, personas y ocupación por combi (incluye las porciones de asignaciones múltiples).</w:t>
            </w:r>
          </w:p>
        </w:tc>
      </w:tr>
      <w:tr>
        <w:tc>
          <w:tcPr>
            <w:tcW w:type="dxa" w:w="2835"/>
          </w:tcPr>
          <w:p>
            <w:r>
              <w:t>Servicios por conductor</w:t>
            </w:r>
          </w:p>
        </w:tc>
        <w:tc>
          <w:tcPr>
            <w:tcW w:type="dxa" w:w="6520"/>
          </w:tcPr>
          <w:p>
            <w:r>
              <w:t>Viajes y personas atendidas por cada conductor.</w:t>
            </w:r>
          </w:p>
        </w:tc>
      </w:tr>
      <w:tr>
        <w:tc>
          <w:tcPr>
            <w:tcW w:type="dxa" w:w="2835"/>
          </w:tcPr>
          <w:p>
            <w:r>
              <w:t>Movimiento por área</w:t>
            </w:r>
          </w:p>
        </w:tc>
        <w:tc>
          <w:tcPr>
            <w:tcW w:type="dxa" w:w="6520"/>
          </w:tcPr>
          <w:p>
            <w:r>
              <w:t>Solicitudes y personas agrupadas por el área del maestro.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dm_repor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21 — Detalle del reporte: una fila por solicitud con prioridad, placa (o MULTIPLE con sus placas) y estado.</w:t>
      </w:r>
    </w:p>
    <w:p>
      <w:r>
        <w:t>La columna de prioridad del detalle muestra NORMAL / ALTA / EMERGENCIA y la etiqueta MÉDICA cuando corresponde; ambas se exportan.</w:t>
      </w:r>
    </w:p>
    <w:p>
      <w:pPr>
        <w:pStyle w:val="Heading2"/>
      </w:pPr>
      <w:r>
        <w:t>Auditoría</w:t>
      </w:r>
    </w:p>
    <w:p>
      <w:r>
        <w:t>El botón "Cargar auditoría" muestra el historial de todas las acciones del sistema: inicios de sesión, creación y edición de solicitudes, asignaciones, uniones, separaciones, desasignaciones, cambios de estado, registro de paradas y pasajeros agregados, con fecha, entidad afectada y usuario. El mismo historial está disponible en la pestaña Auditoría de Administración (solo administrador).</w:t>
      </w:r>
    </w:p>
    <w:p>
      <w:r>
        <w:t>La columna Detalle guarda el JSON exacto de la operación (qué se envió al sistema), útil para rastrear por ejemplo qué placas y cantidades se repartieron en una asignación múltiple.</w:t>
      </w:r>
    </w:p>
    <w:p>
      <w:pPr>
        <w:pStyle w:val="Heading1"/>
      </w:pPr>
      <w:r>
        <w:t>Módulo Administración (Coordinador — vista limitada)</w:t>
      </w:r>
    </w:p>
    <w:p>
      <w:r>
        <w:t>El coordinador ve un subconjunto de pestañas: Usuarios, Conductores, Unidades, Tipos vehículo, Puntos, Áreas y Comunicados. Puede crear usuarios únicamente con rol Supervisor y gestionar solo registros de supervisores y conductores (no otros coordinadores ni administradores). En Áreas no ve las columnas contables (CeCo/cuenta/proyecto), que son exclusivas del administrador.</w:t>
      </w:r>
    </w:p>
    <w:p>
      <w:r>
        <w:t>Todas las pestañas de catálogo funcionan igual: el formulario de arriba sirve para crear (botón "Crear") y para editar — al presionar el lápiz de una fila sus datos se cargan en el formulario y el botón cambia a "Actualizar" junto a "Cancelar". El botón de prohibido desactiva el registro sin borrarlo (en usuarios también existe el tachito, que es un borrado lógico: la cuenta ya no puede iniciar sesión pero su historial se conserva; la casilla "Mostrar eliminados" los vuelve visibles). En usuarios y conductores, si deja la clave vacía al editar se conserva la actual.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adm_edit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22 — Edición en Administración: el lápiz carga el registro en el formulario y el botón pasa a "Actualizar".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>
              <w:rPr>
                <w:b/>
              </w:rPr>
              <w:t>Pestaña</w:t>
            </w:r>
          </w:p>
        </w:tc>
        <w:tc>
          <w:tcPr>
            <w:tcW w:type="dxa" w:w="3912"/>
          </w:tcPr>
          <w:p>
            <w:r>
              <w:rPr>
                <w:b/>
              </w:rPr>
              <w:t>Campos / contenido</w:t>
            </w:r>
          </w:p>
        </w:tc>
        <w:tc>
          <w:tcPr>
            <w:tcW w:type="dxa" w:w="3855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1587"/>
          </w:tcPr>
          <w:p>
            <w:r>
              <w:t>Usuarios</w:t>
            </w:r>
          </w:p>
        </w:tc>
        <w:tc>
          <w:tcPr>
            <w:tcW w:type="dxa" w:w="3912"/>
          </w:tcPr>
          <w:p>
            <w:r>
              <w:t>Usuario, nombre, DNI, rol, área (del maestro) y clave.</w:t>
            </w:r>
          </w:p>
        </w:tc>
        <w:tc>
          <w:tcPr>
            <w:tcW w:type="dxa" w:w="3855"/>
          </w:tcPr>
          <w:p>
            <w:r>
              <w:t>Cuentas de supervisores, coordinadores y administradores.</w:t>
            </w:r>
          </w:p>
        </w:tc>
      </w:tr>
      <w:tr>
        <w:tc>
          <w:tcPr>
            <w:tcW w:type="dxa" w:w="1587"/>
          </w:tcPr>
          <w:p>
            <w:r>
              <w:t>Conductores</w:t>
            </w:r>
          </w:p>
        </w:tc>
        <w:tc>
          <w:tcPr>
            <w:tcW w:type="dxa" w:w="3912"/>
          </w:tcPr>
          <w:p>
            <w:r>
              <w:t>Usuario, nombre, DNI, placa de la unidad asignada, área y clave.</w:t>
            </w:r>
          </w:p>
        </w:tc>
        <w:tc>
          <w:tcPr>
            <w:tcW w:type="dxa" w:w="3855"/>
          </w:tcPr>
          <w:p>
            <w:r>
              <w:t>Cuentas de conductor; la placa define qué servicios verá en "Mis servicios".</w:t>
            </w:r>
          </w:p>
        </w:tc>
      </w:tr>
      <w:tr>
        <w:tc>
          <w:tcPr>
            <w:tcW w:type="dxa" w:w="1587"/>
          </w:tcPr>
          <w:p>
            <w:r>
              <w:t>Unidades</w:t>
            </w:r>
          </w:p>
        </w:tc>
        <w:tc>
          <w:tcPr>
            <w:tcW w:type="dxa" w:w="3912"/>
          </w:tcPr>
          <w:p>
            <w:r>
              <w:t>Placa, propiedad (Propia/Tercero), tipo de vehículo, capacidad, estado operativo (Operativa / Mantenimiento / Fuera de servicio), conductor asignado, marca, modelo y año.</w:t>
            </w:r>
          </w:p>
        </w:tc>
        <w:tc>
          <w:tcPr>
            <w:tcW w:type="dxa" w:w="3855"/>
          </w:tcPr>
          <w:p>
            <w:r>
              <w:t>Las combis disponibles para asignar; el conductor asignado recibe los servicios de esa placa.</w:t>
            </w:r>
          </w:p>
        </w:tc>
      </w:tr>
      <w:tr>
        <w:tc>
          <w:tcPr>
            <w:tcW w:type="dxa" w:w="1587"/>
          </w:tcPr>
          <w:p>
            <w:r>
              <w:t>Tipos vehículo</w:t>
            </w:r>
          </w:p>
        </w:tc>
        <w:tc>
          <w:tcPr>
            <w:tcW w:type="dxa" w:w="3912"/>
          </w:tcPr>
          <w:p>
            <w:r>
              <w:t>Nombre.</w:t>
            </w:r>
          </w:p>
        </w:tc>
        <w:tc>
          <w:tcPr>
            <w:tcW w:type="dxa" w:w="3855"/>
          </w:tcPr>
          <w:p>
            <w:r>
              <w:t>Catálogo que alimenta el combo "Tipo de vehículo" de Unidades.</w:t>
            </w:r>
          </w:p>
        </w:tc>
      </w:tr>
      <w:tr>
        <w:tc>
          <w:tcPr>
            <w:tcW w:type="dxa" w:w="1587"/>
          </w:tcPr>
          <w:p>
            <w:r>
              <w:t>Puntos</w:t>
            </w:r>
          </w:p>
        </w:tc>
        <w:tc>
          <w:tcPr>
            <w:tcW w:type="dxa" w:w="3912"/>
          </w:tcPr>
          <w:p>
            <w:r>
              <w:t>Nombre, latitud y longitud.</w:t>
            </w:r>
          </w:p>
        </w:tc>
        <w:tc>
          <w:tcPr>
            <w:tcW w:type="dxa" w:w="3855"/>
          </w:tcPr>
          <w:p>
            <w:r>
              <w:t>Orígenes/destinos y paradas. Las coordenadas alimentan el mapa y la validación de rutas al acoplarse.</w:t>
            </w:r>
          </w:p>
        </w:tc>
      </w:tr>
      <w:tr>
        <w:tc>
          <w:tcPr>
            <w:tcW w:type="dxa" w:w="1587"/>
          </w:tcPr>
          <w:p>
            <w:r>
              <w:t>Motivos</w:t>
            </w:r>
          </w:p>
        </w:tc>
        <w:tc>
          <w:tcPr>
            <w:tcW w:type="dxa" w:w="3912"/>
          </w:tcPr>
          <w:p>
            <w:r>
              <w:t>Nombre.</w:t>
            </w:r>
          </w:p>
        </w:tc>
        <w:tc>
          <w:tcPr>
            <w:tcW w:type="dxa" w:w="3855"/>
          </w:tcPr>
          <w:p>
            <w:r>
              <w:t>Catálogo de motivos de viaje que elige el supervisor.</w:t>
            </w:r>
          </w:p>
        </w:tc>
      </w:tr>
      <w:tr>
        <w:tc>
          <w:tcPr>
            <w:tcW w:type="dxa" w:w="1587"/>
          </w:tcPr>
          <w:p>
            <w:r>
              <w:t>Áreas</w:t>
            </w:r>
          </w:p>
        </w:tc>
        <w:tc>
          <w:tcPr>
            <w:tcW w:type="dxa" w:w="3912"/>
          </w:tcPr>
          <w:p>
            <w:r>
              <w:t>Nombre</w:t>
            </w:r>
          </w:p>
        </w:tc>
        <w:tc>
          <w:tcPr>
            <w:tcW w:type="dxa" w:w="3855"/>
          </w:tcPr>
          <w:p>
            <w:r>
              <w:t>Maestro de áreas: se asigna a usuarios y conductores; define qué solicitudes ve cada supervisor.</w:t>
            </w:r>
          </w:p>
        </w:tc>
      </w:tr>
      <w:tr>
        <w:tc>
          <w:tcPr>
            <w:tcW w:type="dxa" w:w="1587"/>
          </w:tcPr>
          <w:p>
            <w:r>
              <w:t>Comunicados</w:t>
            </w:r>
          </w:p>
        </w:tc>
        <w:tc>
          <w:tcPr>
            <w:tcW w:type="dxa" w:w="3912"/>
          </w:tcPr>
          <w:p>
            <w:r>
              <w:t>Título, fecha, hora desde/hasta, actividad, unidades ocupadas (todas o una) y mensaje.</w:t>
            </w:r>
          </w:p>
        </w:tc>
        <w:tc>
          <w:tcPr>
            <w:tcW w:type="dxa" w:w="3855"/>
          </w:tcPr>
          <w:p>
            <w:r>
              <w:t>Publica los rangos "sin servicio": bloquean la creación de solicitudes (salvo emergencias médicas) y muestran el aviso rojo a todos los usuarios.</w:t>
            </w:r>
          </w:p>
        </w:tc>
      </w:tr>
      <w:tr>
        <w:tc>
          <w:tcPr>
            <w:tcW w:type="dxa" w:w="1587"/>
          </w:tcPr>
          <w:p>
            <w:r>
              <w:t>Auditoría</w:t>
            </w:r>
          </w:p>
        </w:tc>
        <w:tc>
          <w:tcPr>
            <w:tcW w:type="dxa" w:w="3912"/>
          </w:tcPr>
          <w:p>
            <w:r>
              <w:t>Fecha, entidad, acción, usuario y detalle (solo lectura).</w:t>
            </w:r>
          </w:p>
        </w:tc>
        <w:tc>
          <w:tcPr>
            <w:tcW w:type="dxa" w:w="3855"/>
          </w:tcPr>
          <w:p>
            <w:r>
              <w:t>Historial completo de todas las acciones del sistema.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adm_usuari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23 — Pestaña Usuarios: formulario arriba y tabla con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adm_conductor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24 — Pestaña Conductores: usuario, DNI, placa asignada y área.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adm_unidad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25 — Pestaña Unidades: propiedad, tipo de vehículo, capacidad, conductor asignado y estado operativo.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adm_punt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26 — Pestaña Puntos: nombre con latitud y longitud.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adm_are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27 — Pestaña Áreas: catálogo maestro que se asigna a usuarios y conductores.</w:t>
      </w:r>
    </w:p>
    <w:p>
      <w:pPr>
        <w:pStyle w:val="Heading2"/>
      </w:pPr>
      <w:r>
        <w:t>Comunicados "sin servicio"</w:t>
      </w:r>
    </w:p>
    <w:p>
      <w:pPr>
        <w:pStyle w:val="ListNumber"/>
      </w:pPr>
      <w:r>
        <w:t>Entre a la pestaña Comunicados y complete: título, fecha afectada, hora de inicio y fin del bloqueo, actividad (capacitación, mantenimiento…) y si ocupa todas las unidades o una en particular.</w:t>
      </w:r>
    </w:p>
    <w:p>
      <w:pPr>
        <w:pStyle w:val="ListNumber"/>
      </w:pPr>
      <w:r>
        <w:t>Escriba el mensaje que verán los usuarios y presione "Crear".</w:t>
      </w:r>
    </w:p>
    <w:p>
      <w:pPr>
        <w:pStyle w:val="ListNumber"/>
      </w:pPr>
      <w:r>
        <w:t>Mientras el rango esté vigente, todos los usuarios ven el aviso rojo al entrar y no se pueden crear solicitudes (solo emergencias médicas). En la tabla, la columna "Vigente" indica si está dentro del horario.</w:t>
      </w:r>
    </w:p>
    <w:p>
      <w:pPr>
        <w:pStyle w:val="ListNumber"/>
      </w:pPr>
      <w:r>
        <w:t>Para levantar el bloqueo antes de tiempo, desactive el comunicado con el botón de prohibido.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130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adm_comunic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1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28 — Pestaña Comunicados: formulario de publicación y listado con su vigencia.</w:t>
      </w:r>
    </w:p>
    <w:p>
      <w:pPr>
        <w:pStyle w:val="Heading1"/>
      </w:pPr>
      <w:r>
        <w:t>Resumen de su flujo de trabajo</w:t>
      </w:r>
    </w:p>
    <w:p>
      <w:pPr>
        <w:pStyle w:val="ListNumber"/>
      </w:pPr>
      <w:r>
        <w:t>Ingrese → Coordinación, con la fecha de hoy cargada.</w:t>
      </w:r>
    </w:p>
    <w:p>
      <w:pPr>
        <w:pStyle w:val="ListNumber"/>
      </w:pPr>
      <w:r>
        <w:t>Atienda el aviso ámbar de pendientes si aparece (salta a la fecha más antigua).</w:t>
      </w:r>
    </w:p>
    <w:p>
      <w:pPr>
        <w:pStyle w:val="ListNumber"/>
      </w:pPr>
      <w:r>
        <w:t>Asigne unidad a cada solicitud pendiente: selector + ✓, ⚡ automático o ⧉ múltiple si no cabe en una combi.</w:t>
      </w:r>
    </w:p>
    <w:p>
      <w:pPr>
        <w:pStyle w:val="ListNumber"/>
      </w:pPr>
      <w:r>
        <w:t>Una solicitudes compatibles en un traslado (checkboxes → placa → "Unir").</w:t>
      </w:r>
    </w:p>
    <w:p>
      <w:pPr>
        <w:pStyle w:val="ListNumber"/>
      </w:pPr>
      <w:r>
        <w:t>Defina la ruta con "Editar paradas" o "Ruta sugerida" y guárdela.</w:t>
      </w:r>
    </w:p>
    <w:p>
      <w:pPr>
        <w:pStyle w:val="ListNumber"/>
      </w:pPr>
      <w:r>
        <w:t>Durante el día siga "Progreso" en vivo y la última señal GPS de cada unidad.</w:t>
      </w:r>
    </w:p>
    <w:p>
      <w:pPr>
        <w:pStyle w:val="ListNumber"/>
      </w:pPr>
      <w:r>
        <w:t>Corrija con ↩ (desasignar) o ⛓ (separar) cuando haga falta.</w:t>
      </w:r>
    </w:p>
    <w:p>
      <w:pPr>
        <w:pStyle w:val="ListNumber"/>
      </w:pPr>
      <w:r>
        <w:t>Publique comunicados en Administración → Comunicados cuando el servicio se suspenda.</w:t>
      </w:r>
    </w:p>
    <w:p>
      <w:pPr>
        <w:pStyle w:val="ListNumber"/>
      </w:pPr>
      <w:r>
        <w:t>Cierre el día revisando Dashboard y Reportes.</w:t>
      </w:r>
    </w:p>
    <w:p>
      <w:pPr>
        <w:pStyle w:val="Heading1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737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1984"/>
          </w:tcPr>
          <w:p>
            <w:r>
              <w:t>Solicitud</w:t>
            </w:r>
          </w:p>
        </w:tc>
        <w:tc>
          <w:tcPr>
            <w:tcW w:type="dxa" w:w="7370"/>
          </w:tcPr>
          <w:p>
            <w:r>
              <w:t>Pedido de transporte creado por un supervisor para su área.</w:t>
            </w:r>
          </w:p>
        </w:tc>
      </w:tr>
      <w:tr>
        <w:tc>
          <w:tcPr>
            <w:tcW w:type="dxa" w:w="1984"/>
          </w:tcPr>
          <w:p>
            <w:r>
              <w:t>Traslado (T-N)</w:t>
            </w:r>
          </w:p>
        </w:tc>
        <w:tc>
          <w:tcPr>
            <w:tcW w:type="dxa" w:w="7370"/>
          </w:tcPr>
          <w:p>
            <w:r>
              <w:t>Agrupación de una o más solicitudes bajo una misma placa, con su ruta y paradas ordenadas.</w:t>
            </w:r>
          </w:p>
        </w:tc>
      </w:tr>
      <w:tr>
        <w:tc>
          <w:tcPr>
            <w:tcW w:type="dxa" w:w="1984"/>
          </w:tcPr>
          <w:p>
            <w:r>
              <w:t>Acoplarse</w:t>
            </w:r>
          </w:p>
        </w:tc>
        <w:tc>
          <w:tcPr>
            <w:tcW w:type="dxa" w:w="7370"/>
          </w:tcPr>
          <w:p>
            <w:r>
              <w:t>Unir una solicitud pendiente a un traslado con cupo y ruta compatible.</w:t>
            </w:r>
          </w:p>
        </w:tc>
      </w:tr>
      <w:tr>
        <w:tc>
          <w:tcPr>
            <w:tcW w:type="dxa" w:w="1984"/>
          </w:tcPr>
          <w:p>
            <w:r>
              <w:t>Asignación múltiple</w:t>
            </w:r>
          </w:p>
        </w:tc>
        <w:tc>
          <w:tcPr>
            <w:tcW w:type="dxa" w:w="7370"/>
          </w:tcPr>
          <w:p>
            <w:r>
              <w:t>Reparto de una solicitud entre varias unidades; la etiqueta MULTIPLE lo indica.</w:t>
            </w:r>
          </w:p>
        </w:tc>
      </w:tr>
      <w:tr>
        <w:tc>
          <w:tcPr>
            <w:tcW w:type="dxa" w:w="1984"/>
          </w:tcPr>
          <w:p>
            <w:r>
              <w:t>Porción</w:t>
            </w:r>
          </w:p>
        </w:tc>
        <w:tc>
          <w:tcPr>
            <w:tcW w:type="dxa" w:w="7370"/>
          </w:tcPr>
          <w:p>
            <w:r>
              <w:t>Parte de una solicitud múltiple que atiende una unidad concreta.</w:t>
            </w:r>
          </w:p>
        </w:tc>
      </w:tr>
      <w:tr>
        <w:tc>
          <w:tcPr>
            <w:tcW w:type="dxa" w:w="1984"/>
          </w:tcPr>
          <w:p>
            <w:r>
              <w:t>Parada</w:t>
            </w:r>
          </w:p>
        </w:tc>
        <w:tc>
          <w:tcPr>
            <w:tcW w:type="dxa" w:w="7370"/>
          </w:tcPr>
          <w:p>
            <w:r>
              <w:t>Punto de la ruta donde sube o baja personal; el conductor la marca como EN_PARADA, REALIZADA u OMITIDA.</w:t>
            </w:r>
          </w:p>
        </w:tc>
      </w:tr>
      <w:tr>
        <w:tc>
          <w:tcPr>
            <w:tcW w:type="dxa" w:w="1984"/>
          </w:tcPr>
          <w:p>
            <w:r>
              <w:t>Parada imprevista</w:t>
            </w:r>
          </w:p>
        </w:tc>
        <w:tc>
          <w:tcPr>
            <w:tcW w:type="dxa" w:w="7370"/>
          </w:tcPr>
          <w:p>
            <w:r>
              <w:t>Parada no programada que el conductor inserta en ruta (recojo extra, desvío).</w:t>
            </w:r>
          </w:p>
        </w:tc>
      </w:tr>
      <w:tr>
        <w:tc>
          <w:tcPr>
            <w:tcW w:type="dxa" w:w="1984"/>
          </w:tcPr>
          <w:p>
            <w:r>
              <w:t>Cupo</w:t>
            </w:r>
          </w:p>
        </w:tc>
        <w:tc>
          <w:tcPr>
            <w:tcW w:type="dxa" w:w="7370"/>
          </w:tcPr>
          <w:p>
            <w:r>
              <w:t>Asientos libres de la unidad en una fecha (ocupadas/capacidad).</w:t>
            </w:r>
          </w:p>
        </w:tc>
      </w:tr>
      <w:tr>
        <w:tc>
          <w:tcPr>
            <w:tcW w:type="dxa" w:w="1984"/>
          </w:tcPr>
          <w:p>
            <w:r>
              <w:t>Prioridad</w:t>
            </w:r>
          </w:p>
        </w:tc>
        <w:tc>
          <w:tcPr>
            <w:tcW w:type="dxa" w:w="7370"/>
          </w:tcPr>
          <w:p>
            <w:r>
              <w:t>Nivel de urgencia de la solicitud: NORMAL, ALTA o EMERGENCIA.</w:t>
            </w:r>
          </w:p>
        </w:tc>
      </w:tr>
      <w:tr>
        <w:tc>
          <w:tcPr>
            <w:tcW w:type="dxa" w:w="1984"/>
          </w:tcPr>
          <w:p>
            <w:r>
              <w:t>Emergencia médica</w:t>
            </w:r>
          </w:p>
        </w:tc>
        <w:tc>
          <w:tcPr>
            <w:tcW w:type="dxa" w:w="7370"/>
          </w:tcPr>
          <w:p>
            <w:r>
              <w:t>Marca que indica que el traslado responde a un caso médico; es la única que pasa durante un comunicado "sin servicio".</w:t>
            </w:r>
          </w:p>
        </w:tc>
      </w:tr>
      <w:tr>
        <w:tc>
          <w:tcPr>
            <w:tcW w:type="dxa" w:w="1984"/>
          </w:tcPr>
          <w:p>
            <w:r>
              <w:t>Comunicado</w:t>
            </w:r>
          </w:p>
        </w:tc>
        <w:tc>
          <w:tcPr>
            <w:tcW w:type="dxa" w:w="7370"/>
          </w:tcPr>
          <w:p>
            <w:r>
              <w:t>Aviso de suspensión del servicio por rango de horas que publica el coordinador.</w:t>
            </w:r>
          </w:p>
        </w:tc>
      </w:tr>
      <w:tr>
        <w:tc>
          <w:tcPr>
            <w:tcW w:type="dxa" w:w="1984"/>
          </w:tcPr>
          <w:p>
            <w:r>
              <w:t>Área</w:t>
            </w:r>
          </w:p>
        </w:tc>
        <w:tc>
          <w:tcPr>
            <w:tcW w:type="dxa" w:w="7370"/>
          </w:tcPr>
          <w:p>
            <w:r>
              <w:t>Unidad organizativa del supervisor; define qué solicitudes ve y cómo se agrupan los reportes.</w:t>
            </w:r>
          </w:p>
        </w:tc>
      </w:tr>
      <w:tr>
        <w:tc>
          <w:tcPr>
            <w:tcW w:type="dxa" w:w="1984"/>
          </w:tcPr>
          <w:p>
            <w:r>
              <w:t>Badge</w:t>
            </w:r>
          </w:p>
        </w:tc>
        <w:tc>
          <w:tcPr>
            <w:tcW w:type="dxa" w:w="7370"/>
          </w:tcPr>
          <w:p>
            <w:r>
              <w:t>Etiqueta de color que resume un estado (verde/ámbar/rojo).</w:t>
            </w:r>
          </w:p>
        </w:tc>
      </w:tr>
      <w:tr>
        <w:tc>
          <w:tcPr>
            <w:tcW w:type="dxa" w:w="1984"/>
          </w:tcPr>
          <w:p>
            <w:r>
              <w:t>Tooltip</w:t>
            </w:r>
          </w:p>
        </w:tc>
        <w:tc>
          <w:tcPr>
            <w:tcW w:type="dxa" w:w="7370"/>
          </w:tcPr>
          <w:p>
            <w:r>
              <w:t>Etiqueta flotante con el nombre de un botón; aparece al pasar el mouse.</w:t>
            </w:r>
          </w:p>
        </w:tc>
      </w:tr>
      <w:tr>
        <w:tc>
          <w:tcPr>
            <w:tcW w:type="dxa" w:w="1984"/>
          </w:tcPr>
          <w:p>
            <w:r>
              <w:t>Paginador</w:t>
            </w:r>
          </w:p>
        </w:tc>
        <w:tc>
          <w:tcPr>
            <w:tcW w:type="dxa" w:w="7370"/>
          </w:tcPr>
          <w:p>
            <w:r>
              <w:t>Controles al pie de cada tabla para cambiar de página y elegir cuántas filas ver.</w:t>
            </w:r>
          </w:p>
        </w:tc>
      </w:tr>
      <w:tr>
        <w:tc>
          <w:tcPr>
            <w:tcW w:type="dxa" w:w="1984"/>
          </w:tcPr>
          <w:p>
            <w:r>
              <w:t>Auditoría</w:t>
            </w:r>
          </w:p>
        </w:tc>
        <w:tc>
          <w:tcPr>
            <w:tcW w:type="dxa" w:w="7370"/>
          </w:tcPr>
          <w:p>
            <w:r>
              <w:t>Registro de quién hizo cada cambio y cuándo, con el detalle de la operación.</w:t>
            </w:r>
          </w:p>
        </w:tc>
      </w:tr>
      <w:tr>
        <w:tc>
          <w:tcPr>
            <w:tcW w:type="dxa" w:w="1984"/>
          </w:tcPr>
          <w:p>
            <w:r>
              <w:t>Modo offline</w:t>
            </w:r>
          </w:p>
        </w:tc>
        <w:tc>
          <w:tcPr>
            <w:tcW w:type="dxa" w:w="7370"/>
          </w:tcPr>
          <w:p>
            <w:r>
              <w:t>Trabajo sin internet: las acciones se guardan en el equipo y se sincronizan al volver la conexión.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B1FA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1FA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B1FA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