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F3B63"/>
          <w:sz w:val="52"/>
        </w:rPr>
        <w:t>Informe de duración y fases</w:t>
      </w:r>
    </w:p>
    <w:p>
      <w:pPr>
        <w:jc w:val="center"/>
      </w:pPr>
      <w:r>
        <w:rPr>
          <w:color w:val="404040"/>
          <w:sz w:val="30"/>
        </w:rPr>
        <w:t>Migración de documentos a Spring</w:t>
      </w:r>
    </w:p>
    <w:p/>
    <w:p>
      <w:pPr>
        <w:jc w:val="center"/>
      </w:pPr>
      <w:r>
        <w:rPr>
          <w:b/>
        </w:rPr>
        <w:t xml:space="preserve">Proyecto: </w:t>
      </w:r>
      <w:r>
        <w:t>Migración de documentos a Spring Gestión Documental</w:t>
      </w:r>
    </w:p>
    <w:p>
      <w:pPr>
        <w:jc w:val="center"/>
      </w:pPr>
      <w:r>
        <w:rPr>
          <w:b/>
        </w:rPr>
        <w:t xml:space="preserve">Elaborado por: </w:t>
      </w:r>
      <w:r>
        <w:t>Jonathan Marquina</w:t>
      </w:r>
    </w:p>
    <w:p>
      <w:pPr>
        <w:jc w:val="center"/>
      </w:pPr>
      <w:r>
        <w:rPr>
          <w:b/>
        </w:rPr>
        <w:t xml:space="preserve">Fecha: </w:t>
      </w:r>
      <w:r>
        <w:t>24/09/2026</w:t>
      </w:r>
    </w:p>
    <w:p>
      <w:r>
        <w:br w:type="page"/>
      </w:r>
    </w:p>
    <w:p>
      <w:pPr>
        <w:pStyle w:val="Heading1"/>
      </w:pPr>
      <w:r>
        <w:t>Informe de duración y fases del proyecto</w:t>
      </w:r>
    </w:p>
    <w:p>
      <w:r>
        <w:rPr>
          <w:b/>
        </w:rPr>
        <w:t>Proyecto:</w:t>
      </w:r>
      <w:r>
        <w:t xml:space="preserve"> Migración de adjuntos del portal de proveedores a Spring Gestión Documental</w:t>
      </w:r>
    </w:p>
    <w:p>
      <w:r>
        <w:rPr>
          <w:b/>
        </w:rPr>
        <w:t>Inicio:</w:t>
      </w:r>
      <w:r>
        <w:t xml:space="preserve"> 14/09/2026 · </w:t>
      </w:r>
      <w:r>
        <w:rPr>
          <w:b/>
        </w:rPr>
        <w:t>Cierre de desarrollo:</w:t>
      </w:r>
      <w:r>
        <w:t xml:space="preserve"> 21/09/2026</w:t>
      </w:r>
    </w:p>
    <w:p>
      <w:r>
        <w:rPr>
          <w:b/>
        </w:rPr>
        <w:t>Duración total:</w:t>
      </w:r>
      <w:r>
        <w:t xml:space="preserve"> </w:t>
      </w:r>
      <w:r>
        <w:rPr>
          <w:b/>
        </w:rPr>
        <w:t>8 días calendario · 6 días hábiles</w:t>
      </w:r>
      <w:r>
        <w:t xml:space="preserve"> (19 y 20/09 fueron fin de semana)</w:t>
      </w:r>
    </w:p>
    <w:p>
      <w:pPr>
        <w:pStyle w:val="Heading2"/>
      </w:pPr>
      <w:r>
        <w:t>1. Resumen ejecutivo</w:t>
      </w:r>
    </w:p>
    <w:p>
      <w:r>
        <w:t>El proyecto se completó en una semana calendario de trabajo intensivo. Del 14 al 21 de septiembre de 2026 se construyeron cuatro componentes: el servicio migrador (Python → ejecutable), el dashboard de monitoreo (primero Flask, luego Angular + API .NET 8), la infraestructura de despliegue (tarea programada + IIS) y el paquete documental completo.</w:t>
      </w:r>
    </w:p>
    <w:p>
      <w:r>
        <w:t xml:space="preserve">La migración tecnológica del dashboard (Flask → Angular/.NET) se ejecutó </w:t>
      </w:r>
      <w:r>
        <w:rPr>
          <w:b/>
        </w:rPr>
        <w:t>dentro</w:t>
      </w:r>
      <w:r>
        <w:t xml:space="preserve"> del periodo sin extender el cronograma, en paralelo con las pruebas del servicio.</w:t>
      </w:r>
    </w:p>
    <w:p>
      <w:pPr>
        <w:pStyle w:val="Heading2"/>
      </w:pPr>
      <w:r>
        <w:t>2. Fases y duración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D9E2F3"/>
          </w:tcPr>
          <w:p>
            <w:r/>
            <w:r>
              <w:rPr>
                <w:b/>
                <w:sz w:val="18"/>
              </w:rPr>
              <w:t>Fase</w:t>
            </w:r>
          </w:p>
        </w:tc>
        <w:tc>
          <w:tcPr>
            <w:tcW w:type="dxa" w:w="1440"/>
            <w:shd w:val="clear" w:fill="D9E2F3"/>
          </w:tcPr>
          <w:p>
            <w:r/>
            <w:r>
              <w:rPr>
                <w:b/>
                <w:sz w:val="18"/>
              </w:rPr>
              <w:t>Nombre</w:t>
            </w:r>
          </w:p>
        </w:tc>
        <w:tc>
          <w:tcPr>
            <w:tcW w:type="dxa" w:w="1440"/>
            <w:shd w:val="clear" w:fill="D9E2F3"/>
          </w:tcPr>
          <w:p>
            <w:r/>
            <w:r>
              <w:rPr>
                <w:b/>
                <w:sz w:val="18"/>
              </w:rPr>
              <w:t>Inicio</w:t>
            </w:r>
          </w:p>
        </w:tc>
        <w:tc>
          <w:tcPr>
            <w:tcW w:type="dxa" w:w="1440"/>
            <w:shd w:val="clear" w:fill="D9E2F3"/>
          </w:tcPr>
          <w:p>
            <w:r/>
            <w:r>
              <w:rPr>
                <w:b/>
                <w:sz w:val="18"/>
              </w:rPr>
              <w:t>Fin</w:t>
            </w:r>
          </w:p>
        </w:tc>
        <w:tc>
          <w:tcPr>
            <w:tcW w:type="dxa" w:w="1440"/>
            <w:shd w:val="clear" w:fill="D9E2F3"/>
          </w:tcPr>
          <w:p>
            <w:r/>
            <w:r>
              <w:rPr>
                <w:b/>
                <w:sz w:val="18"/>
              </w:rPr>
              <w:t>Duración</w:t>
            </w:r>
          </w:p>
        </w:tc>
        <w:tc>
          <w:tcPr>
            <w:tcW w:type="dxa" w:w="1440"/>
            <w:shd w:val="clear" w:fill="D9E2F3"/>
          </w:tcPr>
          <w:p>
            <w:r/>
            <w:r>
              <w:rPr>
                <w:b/>
                <w:sz w:val="18"/>
              </w:rPr>
              <w:t>Entregable principal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F1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Inicio y análisis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14/09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14/09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 día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Diseño del flujo, análisis de tablas origen/destino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F2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Servicio migrador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14/09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16/09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3 días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migrar_adjuntos_spring_prueba.py</w:t>
            </w:r>
            <w:r>
              <w:rPr>
                <w:sz w:val="18"/>
              </w:rPr>
              <w:t xml:space="preserve"> + exe, tablas de control, iniciadores, tarea programada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F3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Dashboard Flask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15/09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16/09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2 días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Dashboard operativo (</w:t>
            </w:r>
            <w:r>
              <w:rPr>
                <w:rFonts w:ascii="Consolas" w:hAnsi="Consolas"/>
                <w:color w:val="C7254E"/>
                <w:sz w:val="19"/>
              </w:rPr>
              <w:t>frontend/</w:t>
            </w:r>
            <w:r>
              <w:rPr>
                <w:sz w:val="18"/>
              </w:rPr>
              <w:t>) con stats, archivos, preview, ejecución, entornos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F4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Documentación base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16/09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16/09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 día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FLUJO_MIGRACION_ADJUNTOS.md</w:t>
            </w:r>
            <w:r>
              <w:rPr>
                <w:sz w:val="18"/>
              </w:rPr>
              <w:t>, manuales 01–05, plan 06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F5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API .NET 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16/09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18/09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3 días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api_migracion_documentos</w:t>
            </w:r>
            <w:r>
              <w:rPr>
                <w:sz w:val="18"/>
              </w:rPr>
              <w:t>: 13 SPs portal + 5 Spring, publicación IIS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F6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Frontend Angular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16/09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18/09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3 días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migracion_documentos</w:t>
            </w:r>
            <w:r>
              <w:rPr>
                <w:sz w:val="18"/>
              </w:rPr>
              <w:t>: 6 páginas, build productivo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F7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Pruebas, ajustes y cierre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16/09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21/09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6 días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Pruebas local/compartida, ejecutables finales, actas y manuales</w:t>
            </w:r>
          </w:p>
        </w:tc>
      </w:tr>
    </w:tbl>
    <w:p>
      <w:pPr>
        <w:spacing w:after="40"/>
      </w:pPr>
    </w:p>
    <w:p>
      <w:r>
        <w:rPr>
          <w:b/>
        </w:rPr>
        <w:t>Distribución del esfuerzo (días solapados entre fases):</w:t>
      </w:r>
      <w:r>
        <w:t xml:space="preserve"> desarrollo ~70 %, despliegue e infraestructura ~15 %, documentación ~15 %.</w:t>
      </w:r>
    </w:p>
    <w:p>
      <w:pPr>
        <w:pStyle w:val="Heading2"/>
      </w:pPr>
      <w:r>
        <w:t>3. Línea de tiempo del proyecto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14 sep ─── Inicio · análisis · primer script migrador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15 sep ─── Servicio en PRUEBA · tablas de control · dashboard Flask · tarea 2 h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16 sep ─── Documentación del flujo · inicio API .NET + Angular · prueba compartida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17 sep ─── API completa · SPs desplegados en portal · publish · script despliegue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18 sep ─── Build productivo Angular · appsettings.Production · paquete IIS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19-20 sep · (fin de semana — servicio corriendo por tarea programada)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21 sep ─── Ejecutables finales · ajustes · publicación API · documentación de gestión · CIERRE</w:t>
      </w:r>
    </w:p>
    <w:p>
      <w:pPr>
        <w:spacing w:after="40"/>
      </w:pPr>
    </w:p>
    <w:p>
      <w:pPr>
        <w:pStyle w:val="Heading2"/>
      </w:pPr>
      <w:r>
        <w:t>4. Estado al cierre</w:t>
      </w:r>
    </w:p>
    <w:p>
      <w:pPr>
        <w:pStyle w:val="ListBullet"/>
      </w:pPr>
      <w:r>
        <w:rPr>
          <w:b/>
        </w:rPr>
        <w:t>Operativo en modo PRUEBA</w:t>
      </w:r>
      <w:r>
        <w:t xml:space="preserve"> con escritura (</w:t>
      </w:r>
      <w:r>
        <w:rPr>
          <w:rFonts w:ascii="Consolas" w:hAnsi="Consolas"/>
          <w:color w:val="C7254E"/>
          <w:sz w:val="19"/>
        </w:rPr>
        <w:t>MODO_PRUEBA=ESCRITURA</w:t>
      </w:r>
      <w:r>
        <w:t xml:space="preserve">, copia </w:t>
      </w:r>
      <w:r>
        <w:rPr>
          <w:rFonts w:ascii="Consolas" w:hAnsi="Consolas"/>
          <w:color w:val="C7254E"/>
          <w:sz w:val="19"/>
        </w:rPr>
        <w:t>COMPARTIDA</w:t>
      </w:r>
      <w:r>
        <w:t xml:space="preserve"> a </w:t>
      </w:r>
      <w:r>
        <w:rPr>
          <w:rFonts w:ascii="Consolas" w:hAnsi="Consolas"/>
          <w:color w:val="C7254E"/>
          <w:sz w:val="19"/>
        </w:rPr>
        <w:t>\\172.16.20.24\SpringGestionDoc\PRUEBAS</w:t>
      </w:r>
      <w:r>
        <w:t>).</w:t>
      </w:r>
    </w:p>
    <w:p>
      <w:pPr>
        <w:pStyle w:val="ListBullet"/>
      </w:pPr>
      <w:r>
        <w:t xml:space="preserve">Tarea </w:t>
      </w:r>
      <w:r>
        <w:rPr>
          <w:rFonts w:ascii="Consolas" w:hAnsi="Consolas"/>
          <w:color w:val="C7254E"/>
          <w:sz w:val="19"/>
        </w:rPr>
        <w:t>MigrarAdjuntosPortalProveedores</w:t>
      </w:r>
      <w:r>
        <w:t xml:space="preserve"> ejecutando cada 2 horas.</w:t>
      </w:r>
    </w:p>
    <w:p>
      <w:pPr>
        <w:pStyle w:val="ListBullet"/>
      </w:pPr>
      <w:r>
        <w:t xml:space="preserve">Migrados al 21/09: </w:t>
      </w:r>
      <w:r>
        <w:rPr>
          <w:b/>
        </w:rPr>
        <w:t>13,512 archivos AP</w:t>
      </w:r>
      <w:r>
        <w:t xml:space="preserve"> y </w:t>
      </w:r>
      <w:r>
        <w:rPr>
          <w:b/>
        </w:rPr>
        <w:t>617 adjuntos MS</w:t>
      </w:r>
      <w:r>
        <w:t xml:space="preserve">; 771 registros en </w:t>
      </w:r>
      <w:r>
        <w:rPr>
          <w:rFonts w:ascii="Consolas" w:hAnsi="Consolas"/>
          <w:color w:val="C7254E"/>
          <w:sz w:val="19"/>
        </w:rPr>
        <w:t>GD_Archivo</w:t>
      </w:r>
      <w:r>
        <w:t xml:space="preserve"> de pruebas; ~104k archivos AP pendientes en proceso continuo.</w:t>
      </w:r>
    </w:p>
    <w:p>
      <w:pPr>
        <w:pStyle w:val="ListBullet"/>
      </w:pPr>
      <w:r>
        <w:t>API en producción de infraestructura (</w:t>
      </w:r>
      <w:r>
        <w:rPr>
          <w:rFonts w:ascii="Consolas" w:hAnsi="Consolas"/>
          <w:color w:val="C7254E"/>
          <w:sz w:val="19"/>
        </w:rPr>
        <w:t>apimigraciondoc.agroapps.net:7631</w:t>
      </w:r>
      <w:r>
        <w:t>) atendiendo el dashboard.</w:t>
      </w:r>
    </w:p>
    <w:p>
      <w:pPr>
        <w:pStyle w:val="ListBullet"/>
      </w:pPr>
      <w:r>
        <w:rPr>
          <w:b/>
        </w:rPr>
        <w:t>Producción del servicio migrador: bloqueada por diseño</w:t>
      </w:r>
      <w:r>
        <w:t xml:space="preserve"> hasta aprobación formal (ver acta de cierre, sección 6).</w:t>
      </w:r>
    </w:p>
    <w:p>
      <w:pPr>
        <w:pStyle w:val="Heading2"/>
      </w:pPr>
      <w:r>
        <w:t>5. Factores que influyeron en la duración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b/>
                <w:sz w:val="18"/>
              </w:rPr>
              <w:t>Factor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b/>
                <w:sz w:val="18"/>
              </w:rPr>
              <w:t>Efecto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Cambio de arquitectura del dashboard a mitad del proyecto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Absorbido en paralelo sin extender el plazo (plan docs/06)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Usuario del servicio sin permisos de ejecución de SPs en Spring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Resuelto con fallback de consultas en línea; despliegue de SPs queda como mejora posterior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Reglas de seguridad de producción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Añadieron validaciones en iniciadores y API; mantienen producción bloqueada intencionalmente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Fin de semana 19–20/09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No afectó: el servicio siguió procesando por tarea programada</w:t>
            </w:r>
          </w:p>
        </w:tc>
      </w:tr>
    </w:tbl>
    <w:p>
      <w:pPr>
        <w:spacing w:after="40"/>
      </w:pPr>
    </w:p>
    <w:p>
      <w:pPr>
        <w:pStyle w:val="Heading2"/>
      </w:pPr>
      <w:r>
        <w:t>6. Estadísticas del repositorio</w:t>
      </w:r>
    </w:p>
    <w:p>
      <w:pPr>
        <w:pStyle w:val="ListBullet"/>
      </w:pPr>
      <w:r>
        <w:t>13 commits de desarrollo registrados el 15/09/2026 (servicio + dashboard Flask).</w:t>
      </w:r>
    </w:p>
    <w:p>
      <w:pPr>
        <w:pStyle w:val="ListBullet"/>
      </w:pPr>
      <w:r>
        <w:t>Componentes versionados: servicio Python (2 variantes), dashboard Flask, API .NET (4 capas, 13 archivos C#), frontend Angular (6 páginas), 18 SPs, ~15 scripts de soporte (bat/ps1/sql).</w:t>
      </w:r>
    </w:p>
    <w:p>
      <w:pPr>
        <w:pStyle w:val="ListBullet"/>
      </w:pPr>
      <w:r>
        <w:t xml:space="preserve">Documentación: 12 documentos en </w:t>
      </w:r>
      <w:r>
        <w:rPr>
          <w:rFonts w:ascii="Consolas" w:hAnsi="Consolas"/>
          <w:color w:val="C7254E"/>
          <w:sz w:val="19"/>
        </w:rPr>
        <w:t>docs/</w:t>
      </w:r>
      <w:r>
        <w:t xml:space="preserve"> + documento de flujo + 9 capturas de pantalla.</w:t>
      </w:r>
    </w:p>
    <w:p>
      <w:pPr>
        <w:pStyle w:val="Heading2"/>
      </w:pPr>
      <w:r>
        <w:t>7. Conclusión</w:t>
      </w:r>
    </w:p>
    <w:p>
      <w:r>
        <w:t>El proyecto cumplió su objetivo dentro del periodo estimado: existe un servicio automatizado, trazable, seguro y monitoreable que migra los adjuntos del portal a Spring Gestión Documental, con la producción resguardada detrás de una aprobación formal y un checklist de pase documentado.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