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B63"/>
          <w:sz w:val="52"/>
        </w:rPr>
        <w:t>Flujo de migración de adjuntos</w:t>
      </w:r>
    </w:p>
    <w:p>
      <w:pPr>
        <w:jc w:val="center"/>
      </w:pPr>
      <w:r>
        <w:rPr>
          <w:color w:val="404040"/>
          <w:sz w:val="30"/>
        </w:rPr>
        <w:t>Portal de proveedores → Spring Gestión Documental (reglas detalladas)</w:t>
      </w:r>
    </w:p>
    <w:p/>
    <w:p>
      <w:pPr>
        <w:jc w:val="center"/>
      </w:pPr>
      <w:r>
        <w:rPr>
          <w:b/>
        </w:rPr>
        <w:t xml:space="preserve">Proyecto: </w:t>
      </w:r>
      <w:r>
        <w:t>Migración de documentos a Spring Gestión Documental</w:t>
      </w:r>
    </w:p>
    <w:p>
      <w:pPr>
        <w:jc w:val="center"/>
      </w:pPr>
      <w:r>
        <w:rPr>
          <w:b/>
        </w:rPr>
        <w:t xml:space="preserve">Elaborado por: </w:t>
      </w:r>
      <w:r>
        <w:t>Jonathan Marquina</w:t>
      </w:r>
    </w:p>
    <w:p>
      <w:pPr>
        <w:jc w:val="center"/>
      </w:pPr>
      <w:r>
        <w:rPr>
          <w:b/>
        </w:rPr>
        <w:t xml:space="preserve">Fecha: </w:t>
      </w:r>
      <w:r>
        <w:t>24/09/2026</w:t>
      </w:r>
    </w:p>
    <w:p>
      <w:r>
        <w:br w:type="page"/>
      </w:r>
    </w:p>
    <w:p>
      <w:pPr>
        <w:pStyle w:val="Heading1"/>
      </w:pPr>
      <w:r>
        <w:t>Flujo de migración de adjuntos del portal de proveedores a Spring</w:t>
      </w:r>
    </w:p>
    <w:p>
      <w:pPr>
        <w:pStyle w:val="Heading2"/>
      </w:pPr>
      <w:r>
        <w:t>1. Objetivo</w:t>
      </w:r>
    </w:p>
    <w:p>
      <w:r>
        <w:t>Migrar documentos almacenados en el portal de proveedores hacia Spring Gestión Documental, conservando la relación con la obligación, orden de compra o servicio, proveedor, empresa, grupo documental y ruta física. El proceso debe permitir reintentos y registrar la etapa exacta de cada error.</w:t>
      </w:r>
    </w:p>
    <w:p>
      <w:pPr>
        <w:pStyle w:val="Heading2"/>
      </w:pPr>
      <w:r>
        <w:t>2. Ambientes</w:t>
      </w:r>
    </w:p>
    <w:p>
      <w:pPr>
        <w:pStyle w:val="Heading3"/>
      </w:pPr>
      <w:r>
        <w:t>Pruebas</w:t>
      </w:r>
    </w:p>
    <w:p>
      <w:pPr>
        <w:pStyle w:val="ListBullet"/>
      </w:pPr>
      <w:r>
        <w:t xml:space="preserve">Ejecutable: </w:t>
      </w:r>
      <w:r>
        <w:rPr>
          <w:rFonts w:ascii="Consolas" w:hAnsi="Consolas"/>
          <w:color w:val="C7254E"/>
          <w:sz w:val="19"/>
        </w:rPr>
        <w:t>ejecutar_prueba.bat</w:t>
      </w:r>
      <w:r>
        <w:t>.</w:t>
      </w:r>
    </w:p>
    <w:p>
      <w:pPr>
        <w:pStyle w:val="ListBullet"/>
      </w:pPr>
      <w:r>
        <w:t xml:space="preserve">Programa: </w:t>
      </w:r>
      <w:r>
        <w:rPr>
          <w:rFonts w:ascii="Consolas" w:hAnsi="Consolas"/>
          <w:color w:val="C7254E"/>
          <w:sz w:val="19"/>
        </w:rPr>
        <w:t>migrar_adjuntos_spring_prueba.py</w:t>
      </w:r>
      <w:r>
        <w:t>.</w:t>
      </w:r>
    </w:p>
    <w:p>
      <w:pPr>
        <w:pStyle w:val="ListBullet"/>
      </w:pPr>
      <w:r>
        <w:t xml:space="preserve">Copia física: carpeta local </w:t>
      </w:r>
      <w:r>
        <w:rPr>
          <w:rFonts w:ascii="Consolas" w:hAnsi="Consolas"/>
          <w:color w:val="C7254E"/>
          <w:sz w:val="19"/>
        </w:rPr>
        <w:t>pruebas_adjuntos</w:t>
      </w:r>
      <w:r>
        <w:t>.</w:t>
      </w:r>
    </w:p>
    <w:p>
      <w:pPr>
        <w:pStyle w:val="ListBullet"/>
      </w:pPr>
      <w:r>
        <w:t xml:space="preserve">No modifica </w:t>
      </w:r>
      <w:r>
        <w:rPr>
          <w:rFonts w:ascii="Consolas" w:hAnsi="Consolas"/>
          <w:color w:val="C7254E"/>
          <w:sz w:val="19"/>
        </w:rPr>
        <w:t>MS_Archivo</w:t>
      </w:r>
      <w:r>
        <w:t xml:space="preserve"> ni </w:t>
      </w:r>
      <w:r>
        <w:rPr>
          <w:rFonts w:ascii="Consolas" w:hAnsi="Consolas"/>
          <w:color w:val="C7254E"/>
          <w:sz w:val="19"/>
        </w:rPr>
        <w:t>MS_ArchivoTraslado</w:t>
      </w:r>
      <w:r>
        <w:t>.</w:t>
      </w:r>
    </w:p>
    <w:p>
      <w:pPr>
        <w:pStyle w:val="ListBullet"/>
      </w:pPr>
      <w:r>
        <w:t xml:space="preserve">No inserta en </w:t>
      </w:r>
      <w:r>
        <w:rPr>
          <w:rFonts w:ascii="Consolas" w:hAnsi="Consolas"/>
          <w:color w:val="C7254E"/>
          <w:sz w:val="19"/>
        </w:rPr>
        <w:t>GD_Grupo</w:t>
      </w:r>
      <w:r>
        <w:t xml:space="preserve"> ni </w:t>
      </w:r>
      <w:r>
        <w:rPr>
          <w:rFonts w:ascii="Consolas" w:hAnsi="Consolas"/>
          <w:color w:val="C7254E"/>
          <w:sz w:val="19"/>
        </w:rPr>
        <w:t>GD_Archivo</w:t>
      </w:r>
      <w:r>
        <w:t>.</w:t>
      </w:r>
    </w:p>
    <w:p>
      <w:pPr>
        <w:pStyle w:val="ListBullet"/>
      </w:pPr>
      <w:r>
        <w:t>No escribe en la ruta UNC de Spring.</w:t>
      </w:r>
    </w:p>
    <w:p>
      <w:pPr>
        <w:pStyle w:val="Heading3"/>
      </w:pPr>
      <w:r>
        <w:t>Producción</w:t>
      </w:r>
    </w:p>
    <w:p>
      <w:pPr>
        <w:pStyle w:val="ListBullet"/>
      </w:pPr>
      <w:r>
        <w:t xml:space="preserve">Ejecutable reservado: </w:t>
      </w:r>
      <w:r>
        <w:rPr>
          <w:rFonts w:ascii="Consolas" w:hAnsi="Consolas"/>
          <w:color w:val="C7254E"/>
          <w:sz w:val="19"/>
        </w:rPr>
        <w:t>ejecutar_produccion.bat</w:t>
      </w:r>
      <w:r>
        <w:t>.</w:t>
      </w:r>
    </w:p>
    <w:p>
      <w:pPr>
        <w:pStyle w:val="ListBullet"/>
      </w:pPr>
      <w:r>
        <w:t xml:space="preserve">Programa: </w:t>
      </w:r>
      <w:r>
        <w:rPr>
          <w:rFonts w:ascii="Consolas" w:hAnsi="Consolas"/>
          <w:color w:val="C7254E"/>
          <w:sz w:val="19"/>
        </w:rPr>
        <w:t>migrar_adjuntos_spring.py</w:t>
      </w:r>
      <w:r>
        <w:t>.</w:t>
      </w:r>
    </w:p>
    <w:p>
      <w:pPr>
        <w:pStyle w:val="ListBullet"/>
      </w:pPr>
      <w:r>
        <w:t>No debe habilitarse hasta completar y aprobar las pruebas.</w:t>
      </w:r>
    </w:p>
    <w:p>
      <w:pPr>
        <w:pStyle w:val="ListBullet"/>
      </w:pPr>
      <w:r>
        <w:t xml:space="preserve">La implementación de producción todavía debe alinearse con la tabla de control y con los campos reales de </w:t>
      </w:r>
      <w:r>
        <w:rPr>
          <w:rFonts w:ascii="Consolas" w:hAnsi="Consolas"/>
          <w:color w:val="C7254E"/>
          <w:sz w:val="19"/>
        </w:rPr>
        <w:t>GD_Archivo</w:t>
      </w:r>
      <w:r>
        <w:t>.</w:t>
      </w:r>
    </w:p>
    <w:p>
      <w:pPr>
        <w:pStyle w:val="Heading2"/>
      </w:pPr>
      <w:r>
        <w:t>3. Bases y tablas</w:t>
      </w:r>
    </w:p>
    <w:p>
      <w:pPr>
        <w:pStyle w:val="Heading3"/>
      </w:pPr>
      <w:r>
        <w:t>MS_HASS_PROVEEDOR</w:t>
      </w:r>
    </w:p>
    <w:p>
      <w:pPr>
        <w:pStyle w:val="Heading4"/>
      </w:pPr>
      <w:r>
        <w:t>dbo.MS_Archivo</w:t>
      </w:r>
    </w:p>
    <w:p>
      <w:r>
        <w:t>Fuente original del portal. Campos utilizados: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IdArchivo</w:t>
      </w:r>
      <w:r>
        <w:t>: identificador único del adjunto.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Empresa</w:t>
      </w:r>
      <w:r>
        <w:t>: empresa del portal.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Tabla</w:t>
      </w:r>
      <w:r>
        <w:t xml:space="preserve">: entidad de origen, por ejemplo </w:t>
      </w:r>
      <w:r>
        <w:rPr>
          <w:rFonts w:ascii="Consolas" w:hAnsi="Consolas"/>
          <w:color w:val="C7254E"/>
          <w:sz w:val="19"/>
        </w:rPr>
        <w:t>Obligaciones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Id</w:t>
      </w:r>
      <w:r>
        <w:t xml:space="preserve">: relación funcional. Para obligaciones usa </w:t>
      </w:r>
      <w:r>
        <w:rPr>
          <w:rFonts w:ascii="Consolas" w:hAnsi="Consolas"/>
          <w:color w:val="C7254E"/>
          <w:sz w:val="19"/>
        </w:rPr>
        <w:t>Proveedor|TipoObligacion|NumeroObligacion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Nombre</w:t>
      </w:r>
      <w:r>
        <w:t>: nombre físico del archivo.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Tipo</w:t>
      </w:r>
      <w:r>
        <w:t xml:space="preserve">: MIME, por ejemplo </w:t>
      </w:r>
      <w:r>
        <w:rPr>
          <w:rFonts w:ascii="Consolas" w:hAnsi="Consolas"/>
          <w:color w:val="C7254E"/>
          <w:sz w:val="19"/>
        </w:rPr>
        <w:t>application/pdf</w:t>
      </w:r>
      <w:r>
        <w:t>; no es la clasificación documental de Spring.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Tamano</w:t>
      </w:r>
      <w:r>
        <w:t>: tamaño.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Contenido</w:t>
      </w:r>
      <w:r>
        <w:t>: archivo binario.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FechaCreacion</w:t>
      </w:r>
      <w:r>
        <w:t>: orden de selección.</w:t>
      </w:r>
    </w:p>
    <w:p>
      <w:pPr>
        <w:pStyle w:val="Heading4"/>
      </w:pPr>
      <w:r>
        <w:t>dbo.MS_ArchivoTraslado</w:t>
      </w:r>
    </w:p>
    <w:p>
      <w:r>
        <w:t>Control de ejecución y reintentos. Campos principales: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IdArchivo</w:t>
      </w:r>
      <w:r>
        <w:t xml:space="preserve">: referencia a </w:t>
      </w:r>
      <w:r>
        <w:rPr>
          <w:rFonts w:ascii="Consolas" w:hAnsi="Consolas"/>
          <w:color w:val="C7254E"/>
          <w:sz w:val="19"/>
        </w:rPr>
        <w:t>MS_Archivo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Estado</w:t>
      </w:r>
      <w:r>
        <w:t xml:space="preserve">: </w:t>
      </w:r>
      <w:r>
        <w:rPr>
          <w:rFonts w:ascii="Consolas" w:hAnsi="Consolas"/>
          <w:color w:val="C7254E"/>
          <w:sz w:val="19"/>
        </w:rPr>
        <w:t>PENDIENTE</w:t>
      </w:r>
      <w:r>
        <w:t xml:space="preserve">, </w:t>
      </w:r>
      <w:r>
        <w:rPr>
          <w:rFonts w:ascii="Consolas" w:hAnsi="Consolas"/>
          <w:color w:val="C7254E"/>
          <w:sz w:val="19"/>
        </w:rPr>
        <w:t>PROCESANDO</w:t>
      </w:r>
      <w:r>
        <w:t xml:space="preserve">, </w:t>
      </w:r>
      <w:r>
        <w:rPr>
          <w:rFonts w:ascii="Consolas" w:hAnsi="Consolas"/>
          <w:color w:val="C7254E"/>
          <w:sz w:val="19"/>
        </w:rPr>
        <w:t>ERROR</w:t>
      </w:r>
      <w:r>
        <w:t xml:space="preserve"> o </w:t>
      </w:r>
      <w:r>
        <w:rPr>
          <w:rFonts w:ascii="Consolas" w:hAnsi="Consolas"/>
          <w:color w:val="C7254E"/>
          <w:sz w:val="19"/>
        </w:rPr>
        <w:t>COMPLETADO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Intentos</w:t>
      </w:r>
      <w:r>
        <w:t>: cantidad de intentos.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Etapa</w:t>
      </w:r>
      <w:r>
        <w:t>: última etapa ejecutada.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MensajeError</w:t>
      </w:r>
      <w:r>
        <w:t>: causa técnica o funcional.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RutaDestino</w:t>
      </w:r>
      <w:r>
        <w:t>: ruta final de Spring.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IdGrupo</w:t>
      </w:r>
      <w:r>
        <w:t>: grupo documental utilizado.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ArchivoId</w:t>
      </w:r>
      <w:r>
        <w:t xml:space="preserve">: registro insertado en </w:t>
      </w:r>
      <w:r>
        <w:rPr>
          <w:rFonts w:ascii="Consolas" w:hAnsi="Consolas"/>
          <w:color w:val="C7254E"/>
          <w:sz w:val="19"/>
        </w:rPr>
        <w:t>GD_Archivo</w:t>
      </w:r>
      <w:r>
        <w:t>.</w:t>
      </w:r>
    </w:p>
    <w:p>
      <w:pPr>
        <w:pStyle w:val="ListBullet"/>
      </w:pPr>
      <w:r>
        <w:t>Fechas de primer intento, último intento y traslado.</w:t>
      </w:r>
    </w:p>
    <w:p>
      <w:pPr>
        <w:pStyle w:val="Heading3"/>
      </w:pPr>
      <w:r>
        <w:t>HASS_SPRING_PRUEBA / HP_SPRING_PRD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HASS_SPRING_PRUEBA</w:t>
      </w:r>
      <w:r>
        <w:t>: base Spring utilizada exclusivamente por el modo de pruebas.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HP_SPRING_PRD</w:t>
      </w:r>
      <w:r>
        <w:t>: base Spring utilizada exclusivamente por producción.</w:t>
      </w:r>
    </w:p>
    <w:p>
      <w:pPr>
        <w:pStyle w:val="ListBullet"/>
      </w:pPr>
      <w:r>
        <w:t xml:space="preserve">Variables separadas: </w:t>
      </w:r>
      <w:r>
        <w:rPr>
          <w:rFonts w:ascii="Consolas" w:hAnsi="Consolas"/>
          <w:color w:val="C7254E"/>
          <w:sz w:val="19"/>
        </w:rPr>
        <w:t>CONN_SPRING_PRUEBA</w:t>
      </w:r>
      <w:r>
        <w:t xml:space="preserve"> y </w:t>
      </w:r>
      <w:r>
        <w:rPr>
          <w:rFonts w:ascii="Consolas" w:hAnsi="Consolas"/>
          <w:color w:val="C7254E"/>
          <w:sz w:val="19"/>
        </w:rPr>
        <w:t>CONN_SPRING_PRODUCCION</w:t>
      </w:r>
      <w:r>
        <w:t>.</w:t>
      </w:r>
    </w:p>
    <w:p>
      <w:pPr>
        <w:pStyle w:val="Heading4"/>
      </w:pPr>
      <w:r>
        <w:t>dbo.AP_Documentos</w:t>
      </w:r>
    </w:p>
    <w:p>
      <w:r>
        <w:t>Relaciona la obligación con la OC/OS y proporciona la ruta documental. Campos utilizados: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Proveedor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ObligacionTipoDocumento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ObligacionNumeroDocumento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ReferenciaTipoDocumento</w:t>
      </w:r>
      <w:r>
        <w:t xml:space="preserve">: </w:t>
      </w:r>
      <w:r>
        <w:rPr>
          <w:rFonts w:ascii="Consolas" w:hAnsi="Consolas"/>
          <w:color w:val="C7254E"/>
          <w:sz w:val="19"/>
        </w:rPr>
        <w:t>OC</w:t>
      </w:r>
      <w:r>
        <w:t xml:space="preserve"> u otro código válido de servicio.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ReferenciaNumeroDocumento</w:t>
      </w:r>
      <w:r>
        <w:t>: número de OC/OS.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Fecha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CompaniaSocio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DocumentoClasificacion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DocumentoReferencia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RutaArchivo</w:t>
      </w:r>
      <w:r>
        <w:t>: carpeta UNC completa del nivel 6.</w:t>
      </w:r>
    </w:p>
    <w:p>
      <w:r>
        <w:t>Ejemplo confirmado: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MS_Archivo.Id</w:t>
      </w:r>
      <w:r>
        <w:t xml:space="preserve">: </w:t>
      </w:r>
      <w:r>
        <w:rPr>
          <w:rFonts w:ascii="Consolas" w:hAnsi="Consolas"/>
          <w:color w:val="C7254E"/>
          <w:sz w:val="19"/>
        </w:rPr>
        <w:t>17500|01|F001-0028813</w:t>
      </w:r>
      <w:r>
        <w:t>.</w:t>
      </w:r>
    </w:p>
    <w:p>
      <w:pPr>
        <w:pStyle w:val="ListBullet"/>
      </w:pPr>
      <w:r>
        <w:t xml:space="preserve">Proveedor: </w:t>
      </w:r>
      <w:r>
        <w:rPr>
          <w:rFonts w:ascii="Consolas" w:hAnsi="Consolas"/>
          <w:color w:val="C7254E"/>
          <w:sz w:val="19"/>
        </w:rPr>
        <w:t>17500</w:t>
      </w:r>
      <w:r>
        <w:t>.</w:t>
      </w:r>
    </w:p>
    <w:p>
      <w:pPr>
        <w:pStyle w:val="ListBullet"/>
      </w:pPr>
      <w:r>
        <w:t xml:space="preserve">Referencia: </w:t>
      </w:r>
      <w:r>
        <w:rPr>
          <w:rFonts w:ascii="Consolas" w:hAnsi="Consolas"/>
          <w:color w:val="C7254E"/>
          <w:sz w:val="19"/>
        </w:rPr>
        <w:t>OC 0000001571</w:t>
      </w:r>
      <w:r>
        <w:t>.</w:t>
      </w:r>
    </w:p>
    <w:p>
      <w:pPr>
        <w:pStyle w:val="ListBullet"/>
      </w:pPr>
      <w:r>
        <w:t xml:space="preserve">Fecha AP: </w:t>
      </w:r>
      <w:r>
        <w:rPr>
          <w:rFonts w:ascii="Consolas" w:hAnsi="Consolas"/>
          <w:color w:val="C7254E"/>
          <w:sz w:val="19"/>
        </w:rPr>
        <w:t>2025-04-30</w:t>
      </w:r>
      <w:r>
        <w:t>.</w:t>
      </w:r>
    </w:p>
    <w:p>
      <w:pPr>
        <w:pStyle w:val="ListBullet"/>
      </w:pPr>
      <w:r>
        <w:t xml:space="preserve">Ruta: </w:t>
      </w:r>
      <w:r>
        <w:rPr>
          <w:rFonts w:ascii="Consolas" w:hAnsi="Consolas"/>
          <w:color w:val="C7254E"/>
          <w:sz w:val="19"/>
        </w:rPr>
        <w:t>\\172.16.20.24\SpringGestionDoc\PROD\BERRY HARVEST\Expediente Compras\Orden Compra\2025\04-Abril\0000001571\</w:t>
      </w:r>
      <w:r>
        <w:t>.</w:t>
      </w:r>
    </w:p>
    <w:p>
      <w:pPr>
        <w:pStyle w:val="Heading4"/>
      </w:pPr>
      <w:r>
        <w:t>dbo.PersonaMast</w:t>
      </w:r>
    </w:p>
    <w:p>
      <w:r>
        <w:t>Fuente prevista de razón social: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Persona</w:t>
      </w:r>
      <w:r>
        <w:t xml:space="preserve"> se relaciona con </w:t>
      </w:r>
      <w:r>
        <w:rPr>
          <w:rFonts w:ascii="Consolas" w:hAnsi="Consolas"/>
          <w:color w:val="C7254E"/>
          <w:sz w:val="19"/>
        </w:rPr>
        <w:t>AP_Documentos.Proveedor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NombreCompleto</w:t>
      </w:r>
      <w:r>
        <w:t xml:space="preserve"> se utiliza como </w:t>
      </w:r>
      <w:r>
        <w:rPr>
          <w:rFonts w:ascii="Consolas" w:hAnsi="Consolas"/>
          <w:color w:val="C7254E"/>
          <w:sz w:val="19"/>
        </w:rPr>
        <w:t>GD_Grupo.DescripcionLarga</w:t>
      </w:r>
      <w:r>
        <w:t xml:space="preserve"> cuando sea necesario crear un nivel 6.</w:t>
      </w:r>
    </w:p>
    <w:p>
      <w:pPr>
        <w:pStyle w:val="Heading4"/>
      </w:pPr>
      <w:r>
        <w:t>dbo.WH_OrdenCompra / dbo.Compromiso</w:t>
      </w:r>
    </w:p>
    <w:p>
      <w:r>
        <w:t xml:space="preserve">Fuentes previstas para obtener la fecha exacta de la OC/OS al crear un grupo nuevo. En el caso confirmado, </w:t>
      </w:r>
      <w:r>
        <w:rPr>
          <w:rFonts w:ascii="Consolas" w:hAnsi="Consolas"/>
          <w:color w:val="C7254E"/>
          <w:sz w:val="19"/>
        </w:rPr>
        <w:t>AP_Documentos.Fecha</w:t>
      </w:r>
      <w:r>
        <w:t xml:space="preserve"> es </w:t>
      </w:r>
      <w:r>
        <w:rPr>
          <w:rFonts w:ascii="Consolas" w:hAnsi="Consolas"/>
          <w:color w:val="C7254E"/>
          <w:sz w:val="19"/>
        </w:rPr>
        <w:t>2025-04-30</w:t>
      </w:r>
      <w:r>
        <w:t xml:space="preserve">, mientras que </w:t>
      </w:r>
      <w:r>
        <w:rPr>
          <w:rFonts w:ascii="Consolas" w:hAnsi="Consolas"/>
          <w:color w:val="C7254E"/>
          <w:sz w:val="19"/>
        </w:rPr>
        <w:t>GD_Grupo.Fecha</w:t>
      </w:r>
      <w:r>
        <w:t xml:space="preserve"> es </w:t>
      </w:r>
      <w:r>
        <w:rPr>
          <w:rFonts w:ascii="Consolas" w:hAnsi="Consolas"/>
          <w:color w:val="C7254E"/>
          <w:sz w:val="19"/>
        </w:rPr>
        <w:t>2025-04-29</w:t>
      </w:r>
      <w:r>
        <w:t>; por eso no se debe asumir que ambas fechas siempre coinciden.</w:t>
      </w:r>
    </w:p>
    <w:p>
      <w:pPr>
        <w:pStyle w:val="Heading3"/>
      </w:pPr>
      <w:r>
        <w:t>Tablas de gestión documental dentro de Spring</w:t>
      </w:r>
    </w:p>
    <w:p>
      <w:r>
        <w:rPr>
          <w:rFonts w:ascii="Consolas" w:hAnsi="Consolas"/>
          <w:color w:val="C7254E"/>
          <w:sz w:val="19"/>
        </w:rPr>
        <w:t>GD_Grupo</w:t>
      </w:r>
      <w:r>
        <w:t xml:space="preserve"> y </w:t>
      </w:r>
      <w:r>
        <w:rPr>
          <w:rFonts w:ascii="Consolas" w:hAnsi="Consolas"/>
          <w:color w:val="C7254E"/>
          <w:sz w:val="19"/>
        </w:rPr>
        <w:t>GD_Archivo</w:t>
      </w:r>
      <w:r>
        <w:t xml:space="preserve"> están en </w:t>
      </w:r>
      <w:r>
        <w:rPr>
          <w:rFonts w:ascii="Consolas" w:hAnsi="Consolas"/>
          <w:color w:val="C7254E"/>
          <w:sz w:val="19"/>
        </w:rPr>
        <w:t>HASS_SPRING_PRUEBA</w:t>
      </w:r>
      <w:r>
        <w:t xml:space="preserve"> para pruebas y en </w:t>
      </w:r>
      <w:r>
        <w:rPr>
          <w:rFonts w:ascii="Consolas" w:hAnsi="Consolas"/>
          <w:color w:val="C7254E"/>
          <w:sz w:val="19"/>
        </w:rPr>
        <w:t>HP_SPRING_PRD</w:t>
      </w:r>
      <w:r>
        <w:t xml:space="preserve"> para producción. No existe una tercera conexión de base de datos para gestión documental. El nombre </w:t>
      </w:r>
      <w:r>
        <w:rPr>
          <w:rFonts w:ascii="Consolas" w:hAnsi="Consolas"/>
          <w:color w:val="C7254E"/>
          <w:sz w:val="19"/>
        </w:rPr>
        <w:t>SpringGestionDoc</w:t>
      </w:r>
      <w:r>
        <w:t xml:space="preserve"> que aparece en la ruta UNC corresponde al recurso compartido físico.</w:t>
      </w:r>
    </w:p>
    <w:p>
      <w:pPr>
        <w:pStyle w:val="Heading4"/>
      </w:pPr>
      <w:r>
        <w:t>dbo.GD_Grupo</w:t>
      </w:r>
    </w:p>
    <w:p>
      <w:r>
        <w:t>Jerarquía documental:</w:t>
      </w:r>
    </w:p>
    <w:p>
      <w:pPr>
        <w:pStyle w:val="ListNumber"/>
      </w:pPr>
      <w:r>
        <w:t xml:space="preserve">Empresa, por ejemplo </w:t>
      </w:r>
      <w:r>
        <w:rPr>
          <w:rFonts w:ascii="Consolas" w:hAnsi="Consolas"/>
          <w:color w:val="C7254E"/>
          <w:sz w:val="19"/>
        </w:rPr>
        <w:t>BERRY HARVEST</w:t>
      </w:r>
      <w:r>
        <w:t>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Expediente Compras</w:t>
      </w:r>
      <w:r>
        <w:t>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Orden Compra</w:t>
      </w:r>
      <w:r>
        <w:t xml:space="preserve"> u </w:t>
      </w:r>
      <w:r>
        <w:rPr>
          <w:rFonts w:ascii="Consolas" w:hAnsi="Consolas"/>
          <w:color w:val="C7254E"/>
          <w:sz w:val="19"/>
        </w:rPr>
        <w:t>Orden Servicio</w:t>
      </w:r>
      <w:r>
        <w:t>.</w:t>
      </w:r>
    </w:p>
    <w:p>
      <w:pPr>
        <w:pStyle w:val="ListNumber"/>
      </w:pPr>
      <w:r>
        <w:t>Año.</w:t>
      </w:r>
    </w:p>
    <w:p>
      <w:pPr>
        <w:pStyle w:val="ListNumber"/>
      </w:pPr>
      <w:r>
        <w:t xml:space="preserve">Mes con formato </w:t>
      </w:r>
      <w:r>
        <w:rPr>
          <w:rFonts w:ascii="Consolas" w:hAnsi="Consolas"/>
          <w:color w:val="C7254E"/>
          <w:sz w:val="19"/>
        </w:rPr>
        <w:t>NN-Nombre</w:t>
      </w:r>
      <w:r>
        <w:t>.</w:t>
      </w:r>
    </w:p>
    <w:p>
      <w:pPr>
        <w:pStyle w:val="ListNumber"/>
      </w:pPr>
      <w:r>
        <w:t>Número de OC/OS.</w:t>
      </w:r>
    </w:p>
    <w:p>
      <w:r>
        <w:t>El nivel 6 contiene: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Descripcion</w:t>
      </w:r>
      <w:r>
        <w:t>: número de OC/OS.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DescripcionLarga</w:t>
      </w:r>
      <w:r>
        <w:t>: razón social.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Persona</w:t>
      </w:r>
      <w:r>
        <w:t>: proveedor.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Fecha</w:t>
      </w:r>
      <w:r>
        <w:t>: fecha real de la orden o compromiso.</w:t>
      </w:r>
    </w:p>
    <w:p>
      <w:r>
        <w:t xml:space="preserve">La búsqueda debe recorrer los padres. El número de orden por sí solo no es único. Para </w:t>
      </w:r>
      <w:r>
        <w:rPr>
          <w:rFonts w:ascii="Consolas" w:hAnsi="Consolas"/>
          <w:color w:val="C7254E"/>
          <w:sz w:val="19"/>
        </w:rPr>
        <w:t>0000001571</w:t>
      </w:r>
      <w:r>
        <w:t xml:space="preserve"> existen varios grupos; el correcto para proveedor </w:t>
      </w:r>
      <w:r>
        <w:rPr>
          <w:rFonts w:ascii="Consolas" w:hAnsi="Consolas"/>
          <w:color w:val="C7254E"/>
          <w:sz w:val="19"/>
        </w:rPr>
        <w:t>17500</w:t>
      </w:r>
      <w:r>
        <w:t xml:space="preserve"> y BERRY HARVEST es </w:t>
      </w:r>
      <w:r>
        <w:rPr>
          <w:rFonts w:ascii="Consolas" w:hAnsi="Consolas"/>
          <w:color w:val="C7254E"/>
          <w:sz w:val="19"/>
        </w:rPr>
        <w:t>IdGrupo=19321</w:t>
      </w:r>
      <w:r>
        <w:t>.</w:t>
      </w:r>
    </w:p>
    <w:p>
      <w:pPr>
        <w:pStyle w:val="Heading4"/>
      </w:pPr>
      <w:r>
        <w:t>dbo.GD_Archivo</w:t>
      </w:r>
    </w:p>
    <w:p>
      <w:r>
        <w:t>Metadata del archivo físico: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ArchivoId</w:t>
      </w:r>
      <w:r>
        <w:t>: identificador generado.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Codigo</w:t>
      </w:r>
      <w:r>
        <w:t xml:space="preserve">: </w:t>
      </w:r>
      <w:r>
        <w:rPr>
          <w:rFonts w:ascii="Consolas" w:hAnsi="Consolas"/>
          <w:color w:val="C7254E"/>
          <w:sz w:val="19"/>
        </w:rPr>
        <w:t>AP</w:t>
      </w:r>
      <w:r>
        <w:t xml:space="preserve"> para adjuntos de </w:t>
      </w:r>
      <w:r>
        <w:rPr>
          <w:rFonts w:ascii="Consolas" w:hAnsi="Consolas"/>
          <w:color w:val="C7254E"/>
          <w:sz w:val="19"/>
        </w:rPr>
        <w:t>Obligaciones</w:t>
      </w:r>
      <w:r>
        <w:t xml:space="preserve">; </w:t>
      </w:r>
      <w:r>
        <w:rPr>
          <w:rFonts w:ascii="Consolas" w:hAnsi="Consolas"/>
          <w:color w:val="C7254E"/>
          <w:sz w:val="19"/>
        </w:rPr>
        <w:t>WH</w:t>
      </w:r>
      <w:r>
        <w:t xml:space="preserve"> queda sujeto a validación para otros orígenes.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Nombre</w:t>
      </w:r>
      <w:r>
        <w:t xml:space="preserve">: los ejemplos reales usan </w:t>
      </w:r>
      <w:r>
        <w:rPr>
          <w:rFonts w:ascii="Consolas" w:hAnsi="Consolas"/>
          <w:color w:val="C7254E"/>
          <w:sz w:val="19"/>
        </w:rPr>
        <w:t>NULL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RutaArchivo</w:t>
      </w:r>
      <w:r>
        <w:t>: ruta UNC completa incluyendo el nombre físico.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IdGrupo</w:t>
      </w:r>
      <w:r>
        <w:t>: nivel 6.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ValorTexto1</w:t>
      </w:r>
      <w:r>
        <w:t>: clasificación funcional pendiente de confirmar para adjuntos manuales.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Estado</w:t>
      </w:r>
      <w:r>
        <w:t xml:space="preserve">: </w:t>
      </w:r>
      <w:r>
        <w:rPr>
          <w:rFonts w:ascii="Consolas" w:hAnsi="Consolas"/>
          <w:color w:val="C7254E"/>
          <w:sz w:val="19"/>
        </w:rPr>
        <w:t>A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Descripcion</w:t>
      </w:r>
      <w:r>
        <w:t>: clasificación funcional pendiente de confirmar para adjuntos manuales.</w:t>
      </w:r>
    </w:p>
    <w:p>
      <w:pPr>
        <w:pStyle w:val="Heading2"/>
      </w:pPr>
      <w:r>
        <w:t>4. Flujo funcional</w:t>
      </w:r>
    </w:p>
    <w:p>
      <w:pPr>
        <w:pStyle w:val="Heading3"/>
      </w:pPr>
      <w:r>
        <w:t>Paso 1: seleccionar candidatos</w:t>
      </w:r>
    </w:p>
    <w:p>
      <w:r>
        <w:t xml:space="preserve">Leer </w:t>
      </w:r>
      <w:r>
        <w:rPr>
          <w:rFonts w:ascii="Consolas" w:hAnsi="Consolas"/>
          <w:color w:val="C7254E"/>
          <w:sz w:val="19"/>
        </w:rPr>
        <w:t>MS_Archivo</w:t>
      </w:r>
      <w:r>
        <w:t xml:space="preserve"> con </w:t>
      </w:r>
      <w:r>
        <w:rPr>
          <w:rFonts w:ascii="Consolas" w:hAnsi="Consolas"/>
          <w:color w:val="C7254E"/>
          <w:sz w:val="19"/>
        </w:rPr>
        <w:t>Contenido IS NOT NULL</w:t>
      </w:r>
      <w:r>
        <w:t xml:space="preserve"> y unirlo con </w:t>
      </w:r>
      <w:r>
        <w:rPr>
          <w:rFonts w:ascii="Consolas" w:hAnsi="Consolas"/>
          <w:color w:val="C7254E"/>
          <w:sz w:val="19"/>
        </w:rPr>
        <w:t>MS_ArchivoTraslado</w:t>
      </w:r>
      <w:r>
        <w:t xml:space="preserve">. Son candidatos los que no tienen control o están en </w:t>
      </w:r>
      <w:r>
        <w:rPr>
          <w:rFonts w:ascii="Consolas" w:hAnsi="Consolas"/>
          <w:color w:val="C7254E"/>
          <w:sz w:val="19"/>
        </w:rPr>
        <w:t>PENDIENTE</w:t>
      </w:r>
      <w:r>
        <w:t>/</w:t>
      </w:r>
      <w:r>
        <w:rPr>
          <w:rFonts w:ascii="Consolas" w:hAnsi="Consolas"/>
          <w:color w:val="C7254E"/>
          <w:sz w:val="19"/>
        </w:rPr>
        <w:t>ERROR</w:t>
      </w:r>
      <w:r>
        <w:t xml:space="preserve">. Los </w:t>
      </w:r>
      <w:r>
        <w:rPr>
          <w:rFonts w:ascii="Consolas" w:hAnsi="Consolas"/>
          <w:color w:val="C7254E"/>
          <w:sz w:val="19"/>
        </w:rPr>
        <w:t>COMPLETADO</w:t>
      </w:r>
      <w:r>
        <w:t xml:space="preserve"> no se procesan de nuevo.</w:t>
      </w:r>
    </w:p>
    <w:p>
      <w:pPr>
        <w:pStyle w:val="Heading3"/>
      </w:pPr>
      <w:r>
        <w:t>Paso 2: interpretar el origen</w:t>
      </w:r>
    </w:p>
    <w:p>
      <w:r>
        <w:t xml:space="preserve">Para </w:t>
      </w:r>
      <w:r>
        <w:rPr>
          <w:rFonts w:ascii="Consolas" w:hAnsi="Consolas"/>
          <w:color w:val="C7254E"/>
          <w:sz w:val="19"/>
        </w:rPr>
        <w:t>Tabla='Obligaciones'</w:t>
      </w:r>
      <w:r>
        <w:t xml:space="preserve">, dividir </w:t>
      </w:r>
      <w:r>
        <w:rPr>
          <w:rFonts w:ascii="Consolas" w:hAnsi="Consolas"/>
          <w:color w:val="C7254E"/>
          <w:sz w:val="19"/>
        </w:rPr>
        <w:t>Id</w:t>
      </w:r>
      <w:r>
        <w:t xml:space="preserve"> en tres partes:</w:t>
      </w:r>
    </w:p>
    <w:p>
      <w:pPr>
        <w:pStyle w:val="ListNumber"/>
      </w:pPr>
      <w:r>
        <w:t>proveedor;</w:t>
      </w:r>
    </w:p>
    <w:p>
      <w:pPr>
        <w:pStyle w:val="ListNumber"/>
      </w:pPr>
      <w:r>
        <w:t>tipo de obligación;</w:t>
      </w:r>
    </w:p>
    <w:p>
      <w:pPr>
        <w:pStyle w:val="ListNumber"/>
      </w:pPr>
      <w:r>
        <w:t>número de obligación.</w:t>
      </w:r>
    </w:p>
    <w:p>
      <w:r>
        <w:t xml:space="preserve">Si el formato no tiene exactamente tres partes, registrar error en </w:t>
      </w:r>
      <w:r>
        <w:rPr>
          <w:rFonts w:ascii="Consolas" w:hAnsi="Consolas"/>
          <w:color w:val="C7254E"/>
          <w:sz w:val="19"/>
        </w:rPr>
        <w:t>RESOLVER_AP_DOCUMENTOS</w:t>
      </w:r>
      <w:r>
        <w:t>.</w:t>
      </w:r>
    </w:p>
    <w:p>
      <w:pPr>
        <w:pStyle w:val="Heading3"/>
      </w:pPr>
      <w:r>
        <w:t>Paso 3: resolver AP_Documentos</w:t>
      </w:r>
    </w:p>
    <w:p>
      <w:r>
        <w:t xml:space="preserve">Buscar por proveedor, tipo y número de obligación. Obtener OC/OS, fecha, compañía, clasificación, referencia y ruta. Si no hay registro o </w:t>
      </w:r>
      <w:r>
        <w:rPr>
          <w:rFonts w:ascii="Consolas" w:hAnsi="Consolas"/>
          <w:color w:val="C7254E"/>
          <w:sz w:val="19"/>
        </w:rPr>
        <w:t>RutaArchivo</w:t>
      </w:r>
      <w:r>
        <w:t xml:space="preserve"> es nula, no copiar ni insertar; registrar el motivo y dejar disponible para reintento.</w:t>
      </w:r>
    </w:p>
    <w:p>
      <w:pPr>
        <w:pStyle w:val="Heading3"/>
      </w:pPr>
      <w:r>
        <w:t>Paso 4: validar la ruta</w:t>
      </w:r>
    </w:p>
    <w:p>
      <w:r>
        <w:t xml:space="preserve">La ruta debe contener esta estructura después de </w:t>
      </w:r>
      <w:r>
        <w:rPr>
          <w:rFonts w:ascii="Consolas" w:hAnsi="Consolas"/>
          <w:color w:val="C7254E"/>
          <w:sz w:val="19"/>
        </w:rPr>
        <w:t>PROD</w:t>
      </w:r>
      <w:r>
        <w:t>:</w:t>
      </w:r>
    </w:p>
    <w:p>
      <w:r>
        <w:rPr>
          <w:rFonts w:ascii="Consolas" w:hAnsi="Consolas"/>
          <w:color w:val="C7254E"/>
          <w:sz w:val="19"/>
        </w:rPr>
        <w:t>Empresa &gt; Expediente Compras &gt; TipoOrden &gt; Año &gt; Mes &gt; NumeroOrden</w:t>
      </w:r>
    </w:p>
    <w:p>
      <w:r>
        <w:t>No debe usarse una empresa fija. La empresa se toma de la ruta devuelta por Spring.</w:t>
      </w:r>
    </w:p>
    <w:p>
      <w:pPr>
        <w:pStyle w:val="Heading3"/>
      </w:pPr>
      <w:r>
        <w:t>Paso 5: buscar GD_Grupo</w:t>
      </w:r>
    </w:p>
    <w:p>
      <w:r>
        <w:t xml:space="preserve">Recorrer </w:t>
      </w:r>
      <w:r>
        <w:rPr>
          <w:rFonts w:ascii="Consolas" w:hAnsi="Consolas"/>
          <w:color w:val="C7254E"/>
          <w:sz w:val="19"/>
        </w:rPr>
        <w:t>GD_Grupo</w:t>
      </w:r>
      <w:r>
        <w:t xml:space="preserve"> desde nivel 1 hasta nivel 6 usando </w:t>
      </w:r>
      <w:r>
        <w:rPr>
          <w:rFonts w:ascii="Consolas" w:hAnsi="Consolas"/>
          <w:color w:val="C7254E"/>
          <w:sz w:val="19"/>
        </w:rPr>
        <w:t>IdGrupoPadre</w:t>
      </w:r>
      <w:r>
        <w:t xml:space="preserve">, </w:t>
      </w:r>
      <w:r>
        <w:rPr>
          <w:rFonts w:ascii="Consolas" w:hAnsi="Consolas"/>
          <w:color w:val="C7254E"/>
          <w:sz w:val="19"/>
        </w:rPr>
        <w:t>NivelGrupo</w:t>
      </w:r>
      <w:r>
        <w:t xml:space="preserve">, </w:t>
      </w:r>
      <w:r>
        <w:rPr>
          <w:rFonts w:ascii="Consolas" w:hAnsi="Consolas"/>
          <w:color w:val="C7254E"/>
          <w:sz w:val="19"/>
        </w:rPr>
        <w:t>Descripcion</w:t>
      </w:r>
      <w:r>
        <w:t xml:space="preserve"> y </w:t>
      </w:r>
      <w:r>
        <w:rPr>
          <w:rFonts w:ascii="Consolas" w:hAnsi="Consolas"/>
          <w:color w:val="C7254E"/>
          <w:sz w:val="19"/>
        </w:rPr>
        <w:t>Estado='A'</w:t>
      </w:r>
      <w:r>
        <w:t xml:space="preserve">. Si existe, reutilizar el </w:t>
      </w:r>
      <w:r>
        <w:rPr>
          <w:rFonts w:ascii="Consolas" w:hAnsi="Consolas"/>
          <w:color w:val="C7254E"/>
          <w:sz w:val="19"/>
        </w:rPr>
        <w:t>IdGrupo</w:t>
      </w:r>
      <w:r>
        <w:t>. En pruebas, si falta un nivel se informa; no se crea.</w:t>
      </w:r>
    </w:p>
    <w:p>
      <w:pPr>
        <w:pStyle w:val="Heading3"/>
      </w:pPr>
      <w:r>
        <w:t>Paso 6: validar duplicados</w:t>
      </w:r>
    </w:p>
    <w:p>
      <w:r>
        <w:t xml:space="preserve">Construir </w:t>
      </w:r>
      <w:r>
        <w:rPr>
          <w:rFonts w:ascii="Consolas" w:hAnsi="Consolas"/>
          <w:color w:val="C7254E"/>
          <w:sz w:val="19"/>
        </w:rPr>
        <w:t>RutaArchivo = AP_Documentos.RutaArchivo + MS_Archivo.Nombre</w:t>
      </w:r>
      <w:r>
        <w:t xml:space="preserve">. Buscar en </w:t>
      </w:r>
      <w:r>
        <w:rPr>
          <w:rFonts w:ascii="Consolas" w:hAnsi="Consolas"/>
          <w:color w:val="C7254E"/>
          <w:sz w:val="19"/>
        </w:rPr>
        <w:t>GD_Archivo</w:t>
      </w:r>
      <w:r>
        <w:t xml:space="preserve"> por </w:t>
      </w:r>
      <w:r>
        <w:rPr>
          <w:rFonts w:ascii="Consolas" w:hAnsi="Consolas"/>
          <w:color w:val="C7254E"/>
          <w:sz w:val="19"/>
        </w:rPr>
        <w:t>IdGrupo</w:t>
      </w:r>
      <w:r>
        <w:t xml:space="preserve"> y ruta completa. Si existe, no volver a copiar ni insertar.</w:t>
      </w:r>
    </w:p>
    <w:p>
      <w:pPr>
        <w:pStyle w:val="Heading3"/>
      </w:pPr>
      <w:r>
        <w:t>Paso 7: copiar</w:t>
      </w:r>
    </w:p>
    <w:p>
      <w:r>
        <w:t>En pruebas, copiar a:</w:t>
      </w:r>
    </w:p>
    <w:p>
      <w:r>
        <w:rPr>
          <w:rFonts w:ascii="Consolas" w:hAnsi="Consolas"/>
          <w:color w:val="C7254E"/>
          <w:sz w:val="19"/>
        </w:rPr>
        <w:t>pruebas_adjuntos\Empresa\Expediente Compras\TipoOrden\Año\Mes\NumeroOrden\Nombre</w:t>
      </w:r>
    </w:p>
    <w:p>
      <w:r>
        <w:t>En producción, crear la carpeta UNC si no existe y escribir el contenido binario. La cuenta de Windows que ejecuta la tarea necesita permisos de red para crear carpetas y archivos; el usuario SQL no concede permisos sobre el recurso compartido.</w:t>
      </w:r>
    </w:p>
    <w:p>
      <w:pPr>
        <w:pStyle w:val="Heading3"/>
      </w:pPr>
      <w:r>
        <w:t>Paso 8: insertar GD_Archivo</w:t>
      </w:r>
    </w:p>
    <w:p>
      <w:r>
        <w:t xml:space="preserve">Para obligaciones, usar </w:t>
      </w:r>
      <w:r>
        <w:rPr>
          <w:rFonts w:ascii="Consolas" w:hAnsi="Consolas"/>
          <w:color w:val="C7254E"/>
          <w:sz w:val="19"/>
        </w:rPr>
        <w:t>Codigo='AP'</w:t>
      </w:r>
      <w:r>
        <w:t xml:space="preserve">, </w:t>
      </w:r>
      <w:r>
        <w:rPr>
          <w:rFonts w:ascii="Consolas" w:hAnsi="Consolas"/>
          <w:color w:val="C7254E"/>
          <w:sz w:val="19"/>
        </w:rPr>
        <w:t>Nombre=NULL</w:t>
      </w:r>
      <w:r>
        <w:t xml:space="preserve">, la ruta UNC completa y el </w:t>
      </w:r>
      <w:r>
        <w:rPr>
          <w:rFonts w:ascii="Consolas" w:hAnsi="Consolas"/>
          <w:color w:val="C7254E"/>
          <w:sz w:val="19"/>
        </w:rPr>
        <w:t>IdGrupo</w:t>
      </w:r>
      <w:r>
        <w:t xml:space="preserve"> encontrado. </w:t>
      </w:r>
      <w:r>
        <w:rPr>
          <w:rFonts w:ascii="Consolas" w:hAnsi="Consolas"/>
          <w:color w:val="C7254E"/>
          <w:sz w:val="19"/>
        </w:rPr>
        <w:t>ValorTexto1</w:t>
      </w:r>
      <w:r>
        <w:t xml:space="preserve"> y </w:t>
      </w:r>
      <w:r>
        <w:rPr>
          <w:rFonts w:ascii="Consolas" w:hAnsi="Consolas"/>
          <w:color w:val="C7254E"/>
          <w:sz w:val="19"/>
        </w:rPr>
        <w:t>Descripcion</w:t>
      </w:r>
      <w:r>
        <w:t xml:space="preserve"> de adjuntos manuales siguen pendientes de validación funcional, por lo cual producción no debe activarse aún.</w:t>
      </w:r>
    </w:p>
    <w:p>
      <w:pPr>
        <w:pStyle w:val="Heading3"/>
      </w:pPr>
      <w:r>
        <w:t>Paso 9: actualizar control</w:t>
      </w:r>
    </w:p>
    <w:p>
      <w:r>
        <w:t xml:space="preserve">En producción, marcar </w:t>
      </w:r>
      <w:r>
        <w:rPr>
          <w:rFonts w:ascii="Consolas" w:hAnsi="Consolas"/>
          <w:color w:val="C7254E"/>
          <w:sz w:val="19"/>
        </w:rPr>
        <w:t>COMPLETADO</w:t>
      </w:r>
      <w:r>
        <w:t xml:space="preserve"> solamente después de copiar el archivo e insertar exitosamente </w:t>
      </w:r>
      <w:r>
        <w:rPr>
          <w:rFonts w:ascii="Consolas" w:hAnsi="Consolas"/>
          <w:color w:val="C7254E"/>
          <w:sz w:val="19"/>
        </w:rPr>
        <w:t>GD_Archivo</w:t>
      </w:r>
      <w:r>
        <w:t xml:space="preserve">. Guardar ruta, </w:t>
      </w:r>
      <w:r>
        <w:rPr>
          <w:rFonts w:ascii="Consolas" w:hAnsi="Consolas"/>
          <w:color w:val="C7254E"/>
          <w:sz w:val="19"/>
        </w:rPr>
        <w:t>IdGrupo</w:t>
      </w:r>
      <w:r>
        <w:t xml:space="preserve">, </w:t>
      </w:r>
      <w:r>
        <w:rPr>
          <w:rFonts w:ascii="Consolas" w:hAnsi="Consolas"/>
          <w:color w:val="C7254E"/>
          <w:sz w:val="19"/>
        </w:rPr>
        <w:t>ArchivoId</w:t>
      </w:r>
      <w:r>
        <w:t xml:space="preserve"> y fecha. Ante error, hacer rollback de las operaciones SQL posibles y guardar </w:t>
      </w:r>
      <w:r>
        <w:rPr>
          <w:rFonts w:ascii="Consolas" w:hAnsi="Consolas"/>
          <w:color w:val="C7254E"/>
          <w:sz w:val="19"/>
        </w:rPr>
        <w:t>ERROR</w:t>
      </w:r>
      <w:r>
        <w:t>, etapa y mensaje para reintento.</w:t>
      </w:r>
    </w:p>
    <w:p>
      <w:pPr>
        <w:pStyle w:val="Heading2"/>
      </w:pPr>
      <w:r>
        <w:t>5. Etapas del log de prueba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INICIO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RESOLVER_AP_DOCUMENTOS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VALIDAR_RUTA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BUSCAR_GD_GRUPO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VALIDAR_DUPLICADO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COPIAR_PRUEBA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SIMULAR_GD_ARCHIVO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RESUMEN</w:t>
      </w:r>
      <w:r>
        <w:t>.</w:t>
      </w:r>
    </w:p>
    <w:p>
      <w:r>
        <w:t xml:space="preserve">Cada línea identifica </w:t>
      </w:r>
      <w:r>
        <w:rPr>
          <w:rFonts w:ascii="Consolas" w:hAnsi="Consolas"/>
          <w:color w:val="C7254E"/>
          <w:sz w:val="19"/>
        </w:rPr>
        <w:t>IdArchivo</w:t>
      </w:r>
      <w:r>
        <w:t>; los fallos incluyen etapa, tabla, Id, nombre, mensaje y traza técnica.</w:t>
      </w:r>
    </w:p>
    <w:p>
      <w:pPr>
        <w:pStyle w:val="Heading2"/>
      </w:pPr>
      <w:r>
        <w:t>6. Permisos</w:t>
      </w:r>
    </w:p>
    <w:p>
      <w:pPr>
        <w:pStyle w:val="Heading3"/>
      </w:pPr>
      <w:r>
        <w:t>MS_HASS_PROVEEDOR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GRANT SELECT ON dbo.MS_Archivo TO usr_migracion_adjuntos;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GRANT SELECT, INSERT, UPDATE ON dbo.MS_ArchivoTraslado TO usr_migracion_adjuntos;</w:t>
      </w:r>
    </w:p>
    <w:p>
      <w:pPr>
        <w:spacing w:after="40"/>
      </w:pPr>
    </w:p>
    <w:p>
      <w:pPr>
        <w:pStyle w:val="Heading3"/>
      </w:pPr>
      <w:r>
        <w:t>HASS_SPRING_PRUEBA</w:t>
      </w:r>
    </w:p>
    <w:p>
      <w:r>
        <w:t xml:space="preserve">El modo prueba usa </w:t>
      </w:r>
      <w:r>
        <w:rPr>
          <w:rFonts w:ascii="Consolas" w:hAnsi="Consolas"/>
          <w:color w:val="C7254E"/>
          <w:sz w:val="19"/>
        </w:rPr>
        <w:t>CONN_SPRING_PRUEBA</w:t>
      </w:r>
      <w:r>
        <w:t xml:space="preserve"> y solamente necesita lectura.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GRANT SELECT ON dbo.AP_Documentos TO usr_migracion_adjuntos;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GRANT SELECT ON dbo.PersonaMast TO usr_migracion_adjuntos;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GRANT SELECT ON dbo.WH_OrdenCompra TO usr_migracion_adjuntos;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GRANT SELECT ON dbo.Compromiso TO usr_migracion_adjuntos;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GRANT SELECT ON dbo.GD_Grupo TO usr_migracion_adjuntos;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GRANT SELECT ON dbo.GD_Archivo TO usr_migracion_adjuntos;</w:t>
      </w:r>
    </w:p>
    <w:p>
      <w:pPr>
        <w:spacing w:after="40"/>
      </w:pPr>
    </w:p>
    <w:p>
      <w:pPr>
        <w:pStyle w:val="Heading3"/>
      </w:pPr>
      <w:r>
        <w:t>HP_SPRING_PRD</w:t>
      </w:r>
    </w:p>
    <w:p>
      <w:r>
        <w:t xml:space="preserve">Producción usa exclusivamente </w:t>
      </w:r>
      <w:r>
        <w:rPr>
          <w:rFonts w:ascii="Consolas" w:hAnsi="Consolas"/>
          <w:color w:val="C7254E"/>
          <w:sz w:val="19"/>
        </w:rPr>
        <w:t>CONN_SPRING_PRODUCCION</w:t>
      </w:r>
      <w:r>
        <w:t xml:space="preserve">. En esta misma base están </w:t>
      </w:r>
      <w:r>
        <w:rPr>
          <w:rFonts w:ascii="Consolas" w:hAnsi="Consolas"/>
          <w:color w:val="C7254E"/>
          <w:sz w:val="19"/>
        </w:rPr>
        <w:t>AP_Documentos</w:t>
      </w:r>
      <w:r>
        <w:t xml:space="preserve">, </w:t>
      </w:r>
      <w:r>
        <w:rPr>
          <w:rFonts w:ascii="Consolas" w:hAnsi="Consolas"/>
          <w:color w:val="C7254E"/>
          <w:sz w:val="19"/>
        </w:rPr>
        <w:t>GD_Grupo</w:t>
      </w:r>
      <w:r>
        <w:t xml:space="preserve"> y </w:t>
      </w:r>
      <w:r>
        <w:rPr>
          <w:rFonts w:ascii="Consolas" w:hAnsi="Consolas"/>
          <w:color w:val="C7254E"/>
          <w:sz w:val="19"/>
        </w:rPr>
        <w:t>GD_Archivo</w:t>
      </w:r>
      <w:r>
        <w:t>. Sus permisos de escritura no se utilizan durante las pruebas.</w:t>
      </w:r>
    </w:p>
    <w:p>
      <w:pPr>
        <w:pStyle w:val="Heading2"/>
      </w:pPr>
      <w:r>
        <w:t>7. Configuración segura de inicio</w:t>
      </w:r>
    </w:p>
    <w:p>
      <w:r>
        <w:rPr>
          <w:rFonts w:ascii="Consolas" w:hAnsi="Consolas"/>
          <w:color w:val="C7254E"/>
          <w:sz w:val="19"/>
        </w:rPr>
        <w:t>config_modo.bat</w:t>
      </w:r>
      <w:r>
        <w:t xml:space="preserve"> contiene exclusivamente la configuración de pruebas: </w:t>
      </w:r>
      <w:r>
        <w:rPr>
          <w:rFonts w:ascii="Consolas" w:hAnsi="Consolas"/>
          <w:color w:val="C7254E"/>
          <w:sz w:val="19"/>
        </w:rPr>
        <w:t>HASS_SPRING_PRUEBA</w:t>
      </w:r>
      <w:r>
        <w:t xml:space="preserve">, copia </w:t>
      </w:r>
      <w:r>
        <w:rPr>
          <w:rFonts w:ascii="Consolas" w:hAnsi="Consolas"/>
          <w:color w:val="C7254E"/>
          <w:sz w:val="19"/>
        </w:rPr>
        <w:t>LOCAL</w:t>
      </w:r>
      <w:r>
        <w:t xml:space="preserve"> o </w:t>
      </w:r>
      <w:r>
        <w:rPr>
          <w:rFonts w:ascii="Consolas" w:hAnsi="Consolas"/>
          <w:color w:val="C7254E"/>
          <w:sz w:val="19"/>
        </w:rPr>
        <w:t>COMPARTIDA</w:t>
      </w:r>
      <w:r>
        <w:t xml:space="preserve"> y la raíz </w:t>
      </w:r>
      <w:r>
        <w:rPr>
          <w:rFonts w:ascii="Consolas" w:hAnsi="Consolas"/>
          <w:color w:val="C7254E"/>
          <w:sz w:val="19"/>
        </w:rPr>
        <w:t>\\172.16.20.24\SpringGestionDoc\PRUEBAS</w:t>
      </w:r>
      <w:r>
        <w:t>. No contiene valores productivos.</w:t>
      </w:r>
    </w:p>
    <w:p>
      <w:r>
        <w:rPr>
          <w:rFonts w:ascii="Consolas" w:hAnsi="Consolas"/>
          <w:color w:val="C7254E"/>
          <w:sz w:val="19"/>
        </w:rPr>
        <w:t>config.env</w:t>
      </w:r>
      <w:r>
        <w:t xml:space="preserve"> contiene exclusivamente la configuración de producción: </w:t>
      </w:r>
      <w:r>
        <w:rPr>
          <w:rFonts w:ascii="Consolas" w:hAnsi="Consolas"/>
          <w:color w:val="C7254E"/>
          <w:sz w:val="19"/>
        </w:rPr>
        <w:t>HP_SPRING_PRD</w:t>
      </w:r>
      <w:r>
        <w:t xml:space="preserve">, la raíz </w:t>
      </w:r>
      <w:r>
        <w:rPr>
          <w:rFonts w:ascii="Consolas" w:hAnsi="Consolas"/>
          <w:color w:val="C7254E"/>
          <w:sz w:val="19"/>
        </w:rPr>
        <w:t>\\172.16.20.24\SpringGestionDoc\PROD</w:t>
      </w:r>
      <w:r>
        <w:t xml:space="preserve"> y </w:t>
      </w:r>
      <w:r>
        <w:rPr>
          <w:rFonts w:ascii="Consolas" w:hAnsi="Consolas"/>
          <w:color w:val="C7254E"/>
          <w:sz w:val="19"/>
        </w:rPr>
        <w:t>HABILITAR_PRODUCCION=NO</w:t>
      </w:r>
      <w:r>
        <w:t>. No contiene valores de pruebas ni la contraseña SQL.</w:t>
      </w:r>
    </w:p>
    <w:p>
      <w:r>
        <w:rPr>
          <w:rFonts w:ascii="Consolas" w:hAnsi="Consolas"/>
          <w:color w:val="C7254E"/>
          <w:sz w:val="19"/>
        </w:rPr>
        <w:t>iniciar_servicio.bat</w:t>
      </w:r>
      <w:r>
        <w:t xml:space="preserve"> exige el argumento </w:t>
      </w:r>
      <w:r>
        <w:rPr>
          <w:rFonts w:ascii="Consolas" w:hAnsi="Consolas"/>
          <w:color w:val="C7254E"/>
          <w:sz w:val="19"/>
        </w:rPr>
        <w:t>PRUEBA</w:t>
      </w:r>
      <w:r>
        <w:t xml:space="preserve"> o </w:t>
      </w:r>
      <w:r>
        <w:rPr>
          <w:rFonts w:ascii="Consolas" w:hAnsi="Consolas"/>
          <w:color w:val="C7254E"/>
          <w:sz w:val="19"/>
        </w:rPr>
        <w:t>PRODUCCION</w:t>
      </w:r>
      <w:r>
        <w:t xml:space="preserve">. Para pruebas carga únicamente </w:t>
      </w:r>
      <w:r>
        <w:rPr>
          <w:rFonts w:ascii="Consolas" w:hAnsi="Consolas"/>
          <w:color w:val="C7254E"/>
          <w:sz w:val="19"/>
        </w:rPr>
        <w:t>config_modo.bat</w:t>
      </w:r>
      <w:r>
        <w:t xml:space="preserve">; para producción carga únicamente </w:t>
      </w:r>
      <w:r>
        <w:rPr>
          <w:rFonts w:ascii="Consolas" w:hAnsi="Consolas"/>
          <w:color w:val="C7254E"/>
          <w:sz w:val="19"/>
        </w:rPr>
        <w:t>config.env</w:t>
      </w:r>
      <w:r>
        <w:t xml:space="preserve">. Exige </w:t>
      </w:r>
      <w:r>
        <w:rPr>
          <w:rFonts w:ascii="Consolas" w:hAnsi="Consolas"/>
          <w:color w:val="C7254E"/>
          <w:sz w:val="19"/>
        </w:rPr>
        <w:t>SQL_PASSWORD</w:t>
      </w:r>
      <w:r>
        <w:t xml:space="preserve"> como variable protegida de Windows, construye las conexiones sin imprimirla y valida bases y rutas exactas.</w:t>
      </w:r>
    </w:p>
    <w:p>
      <w:r>
        <w:t xml:space="preserve">Producción requiere </w:t>
      </w:r>
      <w:r>
        <w:rPr>
          <w:rFonts w:ascii="Consolas" w:hAnsi="Consolas"/>
          <w:color w:val="C7254E"/>
          <w:sz w:val="19"/>
        </w:rPr>
        <w:t>iniciar_servicio.bat PRODUCCION</w:t>
      </w:r>
      <w:r>
        <w:t xml:space="preserve"> y </w:t>
      </w:r>
      <w:r>
        <w:rPr>
          <w:rFonts w:ascii="Consolas" w:hAnsi="Consolas"/>
          <w:color w:val="C7254E"/>
          <w:sz w:val="19"/>
        </w:rPr>
        <w:t>HABILITAR_PRODUCCION=SI_PRODUCCION</w:t>
      </w:r>
      <w:r>
        <w:t xml:space="preserve">. </w:t>
      </w:r>
      <w:r>
        <w:rPr>
          <w:rFonts w:ascii="Consolas" w:hAnsi="Consolas"/>
          <w:color w:val="C7254E"/>
          <w:sz w:val="19"/>
        </w:rPr>
        <w:t>ejecutar_produccion.bat</w:t>
      </w:r>
      <w:r>
        <w:t xml:space="preserve"> exige además la marca interna </w:t>
      </w:r>
      <w:r>
        <w:rPr>
          <w:rFonts w:ascii="Consolas" w:hAnsi="Consolas"/>
          <w:color w:val="C7254E"/>
          <w:sz w:val="19"/>
        </w:rPr>
        <w:t>ENTORNO_VALIDADO=PRODUCCION</w:t>
      </w:r>
      <w:r>
        <w:t>. Producción permanece deshabilitada mientras no esté validada.</w:t>
      </w:r>
    </w:p>
    <w:p>
      <w:pPr>
        <w:pStyle w:val="Heading2"/>
      </w:pPr>
      <w:r>
        <w:t>8. Ejecución en el orden requerido</w:t>
      </w:r>
    </w:p>
    <w:p>
      <w:pPr>
        <w:pStyle w:val="Heading3"/>
      </w:pPr>
      <w:r>
        <w:t>8.1 Seguridad de credenciales</w:t>
      </w:r>
    </w:p>
    <w:p>
      <w:pPr>
        <w:pStyle w:val="ListNumber"/>
      </w:pPr>
      <w:r>
        <w:t>Rotar en SQL Server la contraseña que fue colocada en archivos.</w:t>
      </w:r>
    </w:p>
    <w:p>
      <w:pPr>
        <w:pStyle w:val="ListNumber"/>
      </w:pPr>
      <w:r>
        <w:t xml:space="preserve">Mantener valores ficticios en </w:t>
      </w:r>
      <w:r>
        <w:rPr>
          <w:rFonts w:ascii="Consolas" w:hAnsi="Consolas"/>
          <w:color w:val="C7254E"/>
          <w:sz w:val="19"/>
        </w:rPr>
        <w:t>config.env.example</w:t>
      </w:r>
      <w:r>
        <w:t xml:space="preserve"> y </w:t>
      </w:r>
      <w:r>
        <w:rPr>
          <w:rFonts w:ascii="Consolas" w:hAnsi="Consolas"/>
          <w:color w:val="C7254E"/>
          <w:sz w:val="19"/>
        </w:rPr>
        <w:t>crear_usuario_migracion.sql</w:t>
      </w:r>
      <w:r>
        <w:t>.</w:t>
      </w:r>
    </w:p>
    <w:p>
      <w:pPr>
        <w:pStyle w:val="ListNumber"/>
      </w:pPr>
      <w:r>
        <w:t xml:space="preserve">Configurar </w:t>
      </w:r>
      <w:r>
        <w:rPr>
          <w:rFonts w:ascii="Consolas" w:hAnsi="Consolas"/>
          <w:color w:val="C7254E"/>
          <w:sz w:val="19"/>
        </w:rPr>
        <w:t>SQL_USER</w:t>
      </w:r>
      <w:r>
        <w:t xml:space="preserve"> y </w:t>
      </w:r>
      <w:r>
        <w:rPr>
          <w:rFonts w:ascii="Consolas" w:hAnsi="Consolas"/>
          <w:color w:val="C7254E"/>
          <w:sz w:val="19"/>
        </w:rPr>
        <w:t>SQL_PASSWORD</w:t>
      </w:r>
      <w:r>
        <w:t xml:space="preserve"> como variables del sistema.</w:t>
      </w:r>
    </w:p>
    <w:p>
      <w:pPr>
        <w:pStyle w:val="ListNumber"/>
      </w:pPr>
      <w:r>
        <w:t>No registrar ni guardar la contraseña en Git, logs, SQL o archivos batch.</w:t>
      </w:r>
    </w:p>
    <w:p>
      <w:pPr>
        <w:pStyle w:val="Heading3"/>
      </w:pPr>
      <w:r>
        <w:t>8.2 Prueba local</w:t>
      </w:r>
    </w:p>
    <w:p>
      <w:pPr>
        <w:pStyle w:val="ListNumber"/>
      </w:pPr>
      <w:r>
        <w:t xml:space="preserve">Mantener </w:t>
      </w:r>
      <w:r>
        <w:rPr>
          <w:rFonts w:ascii="Consolas" w:hAnsi="Consolas"/>
          <w:color w:val="C7254E"/>
          <w:sz w:val="19"/>
        </w:rPr>
        <w:t>MODO_SERVICIO=PRUEBA</w:t>
      </w:r>
      <w:r>
        <w:t xml:space="preserve"> y </w:t>
      </w:r>
      <w:r>
        <w:rPr>
          <w:rFonts w:ascii="Consolas" w:hAnsi="Consolas"/>
          <w:color w:val="C7254E"/>
          <w:sz w:val="19"/>
        </w:rPr>
        <w:t>TIPO_COPIA_PRUEBA=LOCAL</w:t>
      </w:r>
      <w:r>
        <w:t>.</w:t>
      </w:r>
    </w:p>
    <w:p>
      <w:pPr>
        <w:pStyle w:val="ListNumber"/>
      </w:pPr>
      <w:r>
        <w:t xml:space="preserve">Ejecutar </w:t>
      </w:r>
      <w:r>
        <w:rPr>
          <w:rFonts w:ascii="Consolas" w:hAnsi="Consolas"/>
          <w:color w:val="C7254E"/>
          <w:sz w:val="19"/>
        </w:rPr>
        <w:t>verificar_conexiones.bat</w:t>
      </w:r>
      <w:r>
        <w:t>.</w:t>
      </w:r>
    </w:p>
    <w:p>
      <w:pPr>
        <w:pStyle w:val="ListNumber"/>
      </w:pPr>
      <w:r>
        <w:t xml:space="preserve">Ejecutar </w:t>
      </w:r>
      <w:r>
        <w:rPr>
          <w:rFonts w:ascii="Consolas" w:hAnsi="Consolas"/>
          <w:color w:val="C7254E"/>
          <w:sz w:val="19"/>
        </w:rPr>
        <w:t>iniciar_servicio.bat PRUEBA</w:t>
      </w:r>
      <w:r>
        <w:t>.</w:t>
      </w:r>
    </w:p>
    <w:p>
      <w:pPr>
        <w:pStyle w:val="ListNumber"/>
      </w:pPr>
      <w:r>
        <w:t xml:space="preserve">Revisar </w:t>
      </w:r>
      <w:r>
        <w:rPr>
          <w:rFonts w:ascii="Consolas" w:hAnsi="Consolas"/>
          <w:color w:val="C7254E"/>
          <w:sz w:val="19"/>
        </w:rPr>
        <w:t>migrar_adjuntos_spring_prueba.log</w:t>
      </w:r>
      <w:r>
        <w:t xml:space="preserve"> y </w:t>
      </w:r>
      <w:r>
        <w:rPr>
          <w:rFonts w:ascii="Consolas" w:hAnsi="Consolas"/>
          <w:color w:val="C7254E"/>
          <w:sz w:val="19"/>
        </w:rPr>
        <w:t>pruebas_adjuntos</w:t>
      </w:r>
      <w:r>
        <w:t>.</w:t>
      </w:r>
    </w:p>
    <w:p>
      <w:pPr>
        <w:pStyle w:val="ListNumber"/>
      </w:pPr>
      <w:r>
        <w:t>Confirmar resolución de empresa, obligación, OC/OS, jerarquía e IdGrupo.</w:t>
      </w:r>
    </w:p>
    <w:p>
      <w:pPr>
        <w:pStyle w:val="Heading3"/>
      </w:pPr>
      <w:r>
        <w:t>8.3 Prueba física compartida</w:t>
      </w:r>
    </w:p>
    <w:p>
      <w:pPr>
        <w:pStyle w:val="ListNumber"/>
      </w:pPr>
      <w:r>
        <w:t xml:space="preserve">Cambiar únicamente </w:t>
      </w:r>
      <w:r>
        <w:rPr>
          <w:rFonts w:ascii="Consolas" w:hAnsi="Consolas"/>
          <w:color w:val="C7254E"/>
          <w:sz w:val="19"/>
        </w:rPr>
        <w:t>TIPO_COPIA_PRUEBA=COMPARTIDA</w:t>
      </w:r>
      <w:r>
        <w:t xml:space="preserve"> en </w:t>
      </w:r>
      <w:r>
        <w:rPr>
          <w:rFonts w:ascii="Consolas" w:hAnsi="Consolas"/>
          <w:color w:val="C7254E"/>
          <w:sz w:val="19"/>
        </w:rPr>
        <w:t>config_modo.bat</w:t>
      </w:r>
      <w:r>
        <w:t>.</w:t>
      </w:r>
    </w:p>
    <w:p>
      <w:pPr>
        <w:pStyle w:val="ListNumber"/>
      </w:pPr>
      <w:r>
        <w:t xml:space="preserve">Confirmar que </w:t>
      </w:r>
      <w:r>
        <w:rPr>
          <w:rFonts w:ascii="Consolas" w:hAnsi="Consolas"/>
          <w:color w:val="C7254E"/>
          <w:sz w:val="19"/>
        </w:rPr>
        <w:t>config_modo.bat</w:t>
      </w:r>
      <w:r>
        <w:t xml:space="preserve"> conserva </w:t>
      </w:r>
      <w:r>
        <w:rPr>
          <w:rFonts w:ascii="Consolas" w:hAnsi="Consolas"/>
          <w:color w:val="C7254E"/>
          <w:sz w:val="19"/>
        </w:rPr>
        <w:t>MODO_SERVICIO=PRUEBA</w:t>
      </w:r>
      <w:r>
        <w:t xml:space="preserve"> y </w:t>
      </w:r>
      <w:r>
        <w:rPr>
          <w:rFonts w:ascii="Consolas" w:hAnsi="Consolas"/>
          <w:color w:val="C7254E"/>
          <w:sz w:val="19"/>
        </w:rPr>
        <w:t>HASS_SPRING_PRUEBA</w:t>
      </w:r>
      <w:r>
        <w:t>.</w:t>
      </w:r>
    </w:p>
    <w:p>
      <w:pPr>
        <w:pStyle w:val="ListNumber"/>
      </w:pPr>
      <w:r>
        <w:t xml:space="preserve">Ejecutar </w:t>
      </w:r>
      <w:r>
        <w:rPr>
          <w:rFonts w:ascii="Consolas" w:hAnsi="Consolas"/>
          <w:color w:val="C7254E"/>
          <w:sz w:val="19"/>
        </w:rPr>
        <w:t>iniciar_servicio.bat PRUEBA</w:t>
      </w:r>
      <w:r>
        <w:t xml:space="preserve"> manualmente.</w:t>
      </w:r>
    </w:p>
    <w:p>
      <w:pPr>
        <w:pStyle w:val="ListNumber"/>
      </w:pPr>
      <w:r>
        <w:t xml:space="preserve">El destino se reconstruye bajo </w:t>
      </w:r>
      <w:r>
        <w:rPr>
          <w:rFonts w:ascii="Consolas" w:hAnsi="Consolas"/>
          <w:color w:val="C7254E"/>
          <w:sz w:val="19"/>
        </w:rPr>
        <w:t>\\172.16.20.24\SpringGestionDoc\PRUEBAS</w:t>
      </w:r>
      <w:r>
        <w:t xml:space="preserve"> conservando empresa, expediente, tipo de orden, año, mes, número y nombre.</w:t>
      </w:r>
    </w:p>
    <w:p>
      <w:pPr>
        <w:pStyle w:val="ListNumber"/>
      </w:pPr>
      <w:r>
        <w:t xml:space="preserve">El programa rechaza cualquier destino fuera de la raíz autorizada o que contenga el segmento </w:t>
      </w:r>
      <w:r>
        <w:rPr>
          <w:rFonts w:ascii="Consolas" w:hAnsi="Consolas"/>
          <w:color w:val="C7254E"/>
          <w:sz w:val="19"/>
        </w:rPr>
        <w:t>PROD</w:t>
      </w:r>
      <w:r>
        <w:t>.</w:t>
      </w:r>
    </w:p>
    <w:p>
      <w:pPr>
        <w:pStyle w:val="ListNumber"/>
      </w:pPr>
      <w:r>
        <w:t xml:space="preserve">Verificar archivo, tamaño y log. La prueba no escribe </w:t>
      </w:r>
      <w:r>
        <w:rPr>
          <w:rFonts w:ascii="Consolas" w:hAnsi="Consolas"/>
          <w:color w:val="C7254E"/>
          <w:sz w:val="19"/>
        </w:rPr>
        <w:t>MS_ArchivoTraslado</w:t>
      </w:r>
      <w:r>
        <w:t xml:space="preserve">, </w:t>
      </w:r>
      <w:r>
        <w:rPr>
          <w:rFonts w:ascii="Consolas" w:hAnsi="Consolas"/>
          <w:color w:val="C7254E"/>
          <w:sz w:val="19"/>
        </w:rPr>
        <w:t>GD_Grupo</w:t>
      </w:r>
      <w:r>
        <w:t xml:space="preserve"> ni </w:t>
      </w:r>
      <w:r>
        <w:rPr>
          <w:rFonts w:ascii="Consolas" w:hAnsi="Consolas"/>
          <w:color w:val="C7254E"/>
          <w:sz w:val="19"/>
        </w:rPr>
        <w:t>GD_Archivo</w:t>
      </w:r>
      <w:r>
        <w:t>.</w:t>
      </w:r>
    </w:p>
    <w:p>
      <w:pPr>
        <w:pStyle w:val="Heading3"/>
      </w:pPr>
      <w:r>
        <w:t>8.4 Tarea automática de pruebas</w:t>
      </w:r>
    </w:p>
    <w:p>
      <w:r>
        <w:t>Ejecutar como administrador: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powershell -ExecutionPolicy Bypass -File cambiar_modo_tarea.ps1 -Modo PRUEBA -TipoPrueba COMPARTIDA</w:t>
      </w:r>
    </w:p>
    <w:p>
      <w:pPr>
        <w:spacing w:after="40"/>
      </w:pPr>
    </w:p>
    <w:p>
      <w:r>
        <w:t xml:space="preserve">La tarea ejecutará </w:t>
      </w:r>
      <w:r>
        <w:rPr>
          <w:rFonts w:ascii="Consolas" w:hAnsi="Consolas"/>
          <w:color w:val="C7254E"/>
          <w:sz w:val="19"/>
        </w:rPr>
        <w:t>iniciar_servicio.bat PRUEBA</w:t>
      </w:r>
      <w:r>
        <w:t xml:space="preserve"> cada 2 horas. El proceso no usa </w:t>
      </w:r>
      <w:r>
        <w:rPr>
          <w:rFonts w:ascii="Consolas" w:hAnsi="Consolas"/>
          <w:color w:val="C7254E"/>
          <w:sz w:val="19"/>
        </w:rPr>
        <w:t>pause</w:t>
      </w:r>
      <w:r>
        <w:t>, por lo que puede finalizar sin una sesión interactiva.</w:t>
      </w:r>
    </w:p>
    <w:p>
      <w:r>
        <w:t>Para el despliegue en el servidor (</w:t>
      </w:r>
      <w:r>
        <w:rPr>
          <w:rFonts w:ascii="Consolas" w:hAnsi="Consolas"/>
          <w:color w:val="C7254E"/>
          <w:sz w:val="19"/>
        </w:rPr>
        <w:t>C:\Servicios\servicio_documentos</w:t>
      </w:r>
      <w:r>
        <w:t xml:space="preserve">, con </w:t>
      </w:r>
      <w:r>
        <w:rPr>
          <w:rFonts w:ascii="Consolas" w:hAnsi="Consolas"/>
          <w:color w:val="C7254E"/>
          <w:sz w:val="19"/>
        </w:rPr>
        <w:t>migrar_prueba.exe</w:t>
      </w:r>
      <w:r>
        <w:t xml:space="preserve"> compilado):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powershell -ExecutionPolicy Bypass -File crear_tarea.ps1 -Modo PRUEBA</w:t>
      </w:r>
    </w:p>
    <w:p>
      <w:pPr>
        <w:spacing w:after="40"/>
      </w:pPr>
    </w:p>
    <w:p>
      <w:r>
        <w:t xml:space="preserve">Registra la misma tarea apuntando a </w:t>
      </w:r>
      <w:r>
        <w:rPr>
          <w:rFonts w:ascii="Consolas" w:hAnsi="Consolas"/>
          <w:color w:val="C7254E"/>
          <w:sz w:val="19"/>
        </w:rPr>
        <w:t>iniciar_servicio_sin_python.bat</w:t>
      </w:r>
      <w:r>
        <w:t xml:space="preserve"> cada 2 horas. Si debe correr sin sesión iniciada, ejecutar además </w:t>
      </w:r>
      <w:r>
        <w:rPr>
          <w:rFonts w:ascii="Consolas" w:hAnsi="Consolas"/>
          <w:color w:val="C7254E"/>
          <w:sz w:val="19"/>
        </w:rPr>
        <w:t>actualizar_tarea_run_anytime.ps1</w:t>
      </w:r>
      <w:r>
        <w:t>.</w:t>
      </w:r>
    </w:p>
    <w:p>
      <w:pPr>
        <w:pStyle w:val="Heading3"/>
      </w:pPr>
      <w:r>
        <w:t>8.5 Producción</w:t>
      </w:r>
    </w:p>
    <w:p>
      <w:r>
        <w:t xml:space="preserve">No habilitar hasta aprobar la prueba local, la prueba compartida, el mapeo de metadata, los reintentos y el script de producción. Al solicitar </w:t>
      </w:r>
      <w:r>
        <w:rPr>
          <w:rFonts w:ascii="Consolas" w:hAnsi="Consolas"/>
          <w:color w:val="C7254E"/>
          <w:sz w:val="19"/>
        </w:rPr>
        <w:t>-Modo PRODUCCION</w:t>
      </w:r>
      <w:r>
        <w:t xml:space="preserve">, el configurador deja </w:t>
      </w:r>
      <w:r>
        <w:rPr>
          <w:rFonts w:ascii="Consolas" w:hAnsi="Consolas"/>
          <w:color w:val="C7254E"/>
          <w:sz w:val="19"/>
        </w:rPr>
        <w:t>HABILITAR_PRODUCCION=NO</w:t>
      </w:r>
      <w:r>
        <w:t>; se requiere una aprobación separada antes de cambiarlo.</w:t>
      </w:r>
    </w:p>
    <w:p>
      <w:pPr>
        <w:pStyle w:val="Heading2"/>
      </w:pPr>
      <w:r>
        <w:t>9. Criterios de aprobación</w:t>
      </w:r>
    </w:p>
    <w:p>
      <w:pPr>
        <w:pStyle w:val="ListBullet"/>
      </w:pPr>
      <w:r>
        <w:t>Resuelve correctamente obligación, OC/OS y proveedor.</w:t>
      </w:r>
    </w:p>
    <w:p>
      <w:pPr>
        <w:pStyle w:val="ListBullet"/>
      </w:pPr>
      <w:r>
        <w:t xml:space="preserve">La empresa y jerarquía coinciden con </w:t>
      </w:r>
      <w:r>
        <w:rPr>
          <w:rFonts w:ascii="Consolas" w:hAnsi="Consolas"/>
          <w:color w:val="C7254E"/>
          <w:sz w:val="19"/>
        </w:rPr>
        <w:t>AP_Documentos.RutaArchivo</w:t>
      </w:r>
      <w:r>
        <w:t>.</w:t>
      </w:r>
    </w:p>
    <w:p>
      <w:pPr>
        <w:pStyle w:val="ListBullet"/>
      </w:pPr>
      <w:r>
        <w:t>Encuentra el nivel 6 correcto entre números repetidos.</w:t>
      </w:r>
    </w:p>
    <w:p>
      <w:pPr>
        <w:pStyle w:val="ListBullet"/>
      </w:pPr>
      <w:r>
        <w:t>Copia íntegramente el archivo en pruebas.</w:t>
      </w:r>
    </w:p>
    <w:p>
      <w:pPr>
        <w:pStyle w:val="ListBullet"/>
      </w:pPr>
      <w:r>
        <w:t>Detecta duplicados.</w:t>
      </w:r>
    </w:p>
    <w:p>
      <w:pPr>
        <w:pStyle w:val="ListBullet"/>
      </w:pPr>
      <w:r>
        <w:t>No modifica producción durante la prueba.</w:t>
      </w:r>
    </w:p>
    <w:p>
      <w:pPr>
        <w:pStyle w:val="ListBullet"/>
      </w:pPr>
      <w:r>
        <w:t>El log permite localizar cualquier fallo.</w:t>
      </w:r>
    </w:p>
    <w:p>
      <w:pPr>
        <w:pStyle w:val="ListBullet"/>
      </w:pPr>
      <w:r>
        <w:t xml:space="preserve">Se define y aprueba el valor de </w:t>
      </w:r>
      <w:r>
        <w:rPr>
          <w:rFonts w:ascii="Consolas" w:hAnsi="Consolas"/>
          <w:color w:val="C7254E"/>
          <w:sz w:val="19"/>
        </w:rPr>
        <w:t>ValorTexto1</w:t>
      </w:r>
      <w:r>
        <w:t xml:space="preserve"> y </w:t>
      </w:r>
      <w:r>
        <w:rPr>
          <w:rFonts w:ascii="Consolas" w:hAnsi="Consolas"/>
          <w:color w:val="C7254E"/>
          <w:sz w:val="19"/>
        </w:rPr>
        <w:t>Descripcion</w:t>
      </w:r>
      <w:r>
        <w:t xml:space="preserve"> para adjuntos manuales.</w:t>
      </w:r>
    </w:p>
    <w:p>
      <w:pPr>
        <w:pStyle w:val="ListBullet"/>
      </w:pPr>
      <w:r>
        <w:t>Se corrige y valida el programa de producción antes de cambiar la tarea programada.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