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A2A3A"/>
          <w:sz w:val="56"/>
          <w:szCs w:val="56"/>
        </w:rPr>
        <w:t xml:space="preserve">CHROMATIC GEODESICS</w:t>
      </w:r>
    </w:p>
    <w:p>
      <w:pPr>
        <w:spacing w:after="80"/>
      </w:pPr>
    </w:p>
    <w:p>
      <w:pPr>
        <w:jc w:val="center"/>
      </w:pPr>
      <w:r>
        <w:rPr>
          <w:rFonts w:ascii="Arial" w:cs="Arial" w:eastAsia="Arial" w:hAnsi="Arial"/>
          <w:color w:val="3D5A80"/>
          <w:sz w:val="32"/>
          <w:szCs w:val="32"/>
        </w:rPr>
        <w:t xml:space="preserve">A Framework for Forward-Only Learning</w:t>
      </w:r>
    </w:p>
    <w:p>
      <w:pPr>
        <w:jc w:val="center"/>
      </w:pPr>
      <w:r>
        <w:rPr>
          <w:rFonts w:ascii="Arial" w:cs="Arial" w:eastAsia="Arial" w:hAnsi="Arial"/>
          <w:color w:val="3D5A80"/>
          <w:sz w:val="32"/>
          <w:szCs w:val="32"/>
        </w:rPr>
        <w:t xml:space="preserve">Through Friction in Continuous Media</w:t>
      </w:r>
    </w:p>
    <w:p>
      <w:pPr>
        <w:spacing w:after="200"/>
      </w:pPr>
    </w:p>
    <w:p>
      <w:pPr>
        <w:pBdr>
          <w:bottom w:val="single" w:color="CCCCCC" w:sz="4" w:space="8"/>
        </w:pBdr>
        <w:spacing w:after="200" w:before="200"/>
      </w:pPr>
    </w:p>
    <w:p>
      <w:pPr>
        <w:spacing w:after="100"/>
      </w:pPr>
    </w:p>
    <w:p>
      <w:pPr>
        <w:jc w:val="center"/>
      </w:pPr>
      <w:r>
        <w:rPr>
          <w:rFonts w:ascii="Arial" w:cs="Arial" w:eastAsia="Arial" w:hAnsi="Arial"/>
          <w:color w:val="666666"/>
          <w:sz w:val="26"/>
          <w:szCs w:val="26"/>
        </w:rPr>
        <w:t xml:space="preserve">Project Document &amp; Onboarding Guide</w:t>
      </w:r>
    </w:p>
    <w:p>
      <w:pPr>
        <w:jc w:val="center"/>
      </w:pPr>
      <w:r>
        <w:rPr>
          <w:rFonts w:ascii="Arial" w:cs="Arial" w:eastAsia="Arial" w:hAnsi="Arial"/>
          <w:color w:val="888888"/>
          <w:sz w:val="22"/>
          <w:szCs w:val="22"/>
        </w:rPr>
        <w:t xml:space="preserve">Version 0.3.1  —  Living Document</w:t>
      </w:r>
    </w:p>
    <w:p>
      <w:pPr>
        <w:spacing w:after="600"/>
      </w:pPr>
    </w:p>
    <w:p>
      <w:pPr>
        <w:jc w:val="center"/>
      </w:pPr>
      <w:r>
        <w:rPr>
          <w:rFonts w:ascii="Arial" w:cs="Arial" w:eastAsia="Arial" w:hAnsi="Arial"/>
          <w:color w:val="888888"/>
          <w:sz w:val="22"/>
          <w:szCs w:val="22"/>
        </w:rPr>
        <w:t xml:space="preserve">Implementation Language: Rust  |  Crate: chromatic-geodesics</w:t>
      </w:r>
    </w:p>
    <w:p>
      <w:pPr>
        <w:sectPr>
          <w:pgSz w:w="12240" w:h="15840" w:orient="portrait"/>
          <w:pgMar w:top="1440" w:right="1440" w:bottom="1440" w:left="1440" w:header="708" w:footer="708" w:gutter="0"/>
          <w:pgNumType/>
          <w:docGrid w:linePitch="360"/>
        </w:sectPr>
      </w:pPr>
    </w:p>
    <w:p>
      <w:pPr>
        <w:pStyle w:val="Heading1"/>
        <w:spacing w:after="200" w:before="360"/>
      </w:pPr>
      <w: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t xml:space="preserve">Part I: Orientation</w:t>
      </w:r>
    </w:p>
    <w:p>
      <w:pPr>
        <w:pStyle w:val="Heading2"/>
        <w:spacing w:after="160" w:before="280"/>
      </w:pPr>
      <w:r>
        <w:t xml:space="preserve">1. The Problem</w:t>
      </w:r>
    </w:p>
    <w:p>
      <w:pPr>
        <w:spacing w:after="160" w:line="320"/>
      </w:pPr>
      <w:r>
        <w:rPr>
          <w:rFonts w:ascii="Arial" w:cs="Arial" w:eastAsia="Arial" w:hAnsi="Arial"/>
          <w:sz w:val="22"/>
          <w:szCs w:val="22"/>
        </w:rPr>
        <w:t xml:space="preserve">Modern machine learning relies on backpropagation: a forward pass computes a prediction, a scalar loss measures how wrong it is, and a backward pass propagates the error through every layer. This works, but carries structural costs: the backward pass is biologically implausible, computationally expensive (the entire forward computation must be held in memory), and conceptually strange — the system must undo its own computation to learn from it.</w:t>
      </w:r>
    </w:p>
    <w:p>
      <w:pPr>
        <w:pBdr>
          <w:left w:val="single" w:color="B5D4F4" w:sz="6" w:space="8"/>
        </w:pBdr>
        <w:spacing w:after="180" w:line="320"/>
        <w:ind w:left="360" w:right="360"/>
      </w:pPr>
      <w:r>
        <w:rPr>
          <w:rFonts w:ascii="Arial" w:cs="Arial" w:eastAsia="Arial" w:hAnsi="Arial"/>
          <w:i/>
          <w:iCs/>
          <w:color w:val="2B5A83"/>
          <w:sz w:val="22"/>
          <w:szCs w:val="22"/>
        </w:rPr>
        <w:t xml:space="preserve">Imagine learning a route to a new restaurant. Backpropagation’s approach: walk to where you think it is, realise you’re wrong, then mentally retrace every single step backward to figure out where you went wrong. You need to remember every footstep just to learn you should have turned left at the park. Real learning doesn’t work this way. You learn through the experience of walking — the dead ends that resist you, the downhill stretches that feel natural. The terrain itself teaches you.</w:t>
      </w:r>
    </w:p>
    <w:p>
      <w:pPr>
        <w:spacing w:after="160" w:line="320"/>
      </w:pPr>
      <w:r>
        <w:rPr>
          <w:rFonts w:ascii="Arial" w:cs="Arial" w:eastAsia="Arial" w:hAnsi="Arial"/>
          <w:sz w:val="22"/>
          <w:szCs w:val="22"/>
        </w:rPr>
        <w:t xml:space="preserve">This project proposes an alternative: learning through friction. Instead of computing a scalar error and propagating it backward, learning occurs by navigating forward through a structured resistant medium. The medium encodes the problem structure. The resistance (friction) carries the information that backpropagation extracts through inversion. The path through the medium is the learned representation. No backward pass is required.</w:t>
      </w:r>
    </w:p>
    <w:p>
      <w:pPr>
        <w:pStyle w:val="Heading2"/>
        <w:spacing w:after="160" w:before="280"/>
      </w:pPr>
      <w:r>
        <w:t xml:space="preserve">2. The Central Metaphor</w:t>
      </w:r>
    </w:p>
    <w:p>
      <w:pPr>
        <w:spacing w:after="160" w:line="320"/>
      </w:pPr>
      <w:r>
        <w:rPr>
          <w:rFonts w:ascii="Arial" w:cs="Arial" w:eastAsia="Arial" w:hAnsi="Arial"/>
          <w:sz w:val="22"/>
          <w:szCs w:val="22"/>
        </w:rPr>
        <w:t xml:space="preserve">Imagine moving from one colour to another by mixing colours according to rules. Some mixtures are easy (red and yellow yield orange naturally). Others are hard (mixing paint to get a precise grey from arbitrary colours). The difficulty of each mixing step is the friction. The optimal path through the friction landscape — the cheapest sequence of mixing steps — is the geodesic. Replace colours with any continuous representation (program states, physical configurations, mathematical objects) and the framework remains the same.</w:t>
      </w:r>
    </w:p>
    <w:p>
      <w:pPr>
        <w:pStyle w:val="Heading2"/>
        <w:spacing w:after="160" w:before="280"/>
      </w:pPr>
      <w:r>
        <w:t xml:space="preserve">3. How to Read This Document</w:t>
      </w:r>
    </w:p>
    <w:p>
      <w:pPr>
        <w:pStyle w:val="ListParagraph"/>
        <w:numPr>
          <w:ilvl w:val="0"/>
          <w:numId w:val="2"/>
        </w:numPr>
        <w:spacing w:after="100" w:line="300"/>
      </w:pPr>
      <w:r>
        <w:rPr>
          <w:rFonts w:ascii="Arial" w:cs="Arial" w:eastAsia="Arial" w:hAnsi="Arial"/>
          <w:b/>
          <w:bCs/>
          <w:sz w:val="22"/>
          <w:szCs w:val="22"/>
        </w:rPr>
        <w:t xml:space="preserve">Computer Science perspective (Part II): </w:t>
      </w:r>
      <w:r>
        <w:rPr>
          <w:rFonts w:ascii="Arial" w:cs="Arial" w:eastAsia="Arial" w:hAnsi="Arial"/>
          <w:sz w:val="22"/>
          <w:szCs w:val="22"/>
        </w:rPr>
        <w:t xml:space="preserve">the system to build. Data structures, algorithms, crate architecture, complexity.</w:t>
      </w:r>
    </w:p>
    <w:p>
      <w:pPr>
        <w:pStyle w:val="ListParagraph"/>
        <w:numPr>
          <w:ilvl w:val="0"/>
          <w:numId w:val="2"/>
        </w:numPr>
        <w:spacing w:after="100" w:line="300"/>
      </w:pPr>
      <w:r>
        <w:rPr>
          <w:rFonts w:ascii="Arial" w:cs="Arial" w:eastAsia="Arial" w:hAnsi="Arial"/>
          <w:b/>
          <w:bCs/>
          <w:sz w:val="22"/>
          <w:szCs w:val="22"/>
        </w:rPr>
        <w:t xml:space="preserve">Mathematics perspective (Part III): </w:t>
      </w:r>
      <w:r>
        <w:rPr>
          <w:rFonts w:ascii="Arial" w:cs="Arial" w:eastAsia="Arial" w:hAnsi="Arial"/>
          <w:sz w:val="22"/>
          <w:szCs w:val="22"/>
        </w:rPr>
        <w:t xml:space="preserve">the geometric and algebraic object. Leads with intuition and metaphor, then formalism.</w:t>
      </w:r>
    </w:p>
    <w:p>
      <w:pPr>
        <w:pStyle w:val="ListParagraph"/>
        <w:numPr>
          <w:ilvl w:val="0"/>
          <w:numId w:val="2"/>
        </w:numPr>
        <w:spacing w:after="100" w:line="300"/>
      </w:pPr>
      <w:r>
        <w:rPr>
          <w:rFonts w:ascii="Arial" w:cs="Arial" w:eastAsia="Arial" w:hAnsi="Arial"/>
          <w:b/>
          <w:bCs/>
          <w:sz w:val="22"/>
          <w:szCs w:val="22"/>
        </w:rPr>
        <w:t xml:space="preserve">Colour Theory perspective (Part IV): </w:t>
      </w:r>
      <w:r>
        <w:rPr>
          <w:rFonts w:ascii="Arial" w:cs="Arial" w:eastAsia="Arial" w:hAnsi="Arial"/>
          <w:sz w:val="22"/>
          <w:szCs w:val="22"/>
        </w:rPr>
        <w:t xml:space="preserve">the model of structured mixing. Physical intuitions and algebraic structure.</w:t>
      </w:r>
    </w:p>
    <w:p>
      <w:pPr>
        <w:spacing w:after="160" w:line="320"/>
      </w:pPr>
      <w:r>
        <w:rPr>
          <w:rFonts w:ascii="Arial" w:cs="Arial" w:eastAsia="Arial" w:hAnsi="Arial"/>
          <w:sz w:val="22"/>
          <w:szCs w:val="22"/>
        </w:rPr>
        <w:t xml:space="preserve">Part V covers the development roadmap and experiment design. Part VI is a glossary mapping terms across all three perspectives.</w:t>
      </w:r>
    </w:p>
    <w:p>
      <w:pPr>
        <w:spacing w:after="160" w:line="320"/>
      </w:pPr>
      <w:r>
        <w:rPr>
          <w:rFonts w:ascii="Arial" w:cs="Arial" w:eastAsia="Arial" w:hAnsi="Arial"/>
          <w:i/>
          <w:iCs/>
          <w:color w:val="555555"/>
          <w:sz w:val="22"/>
          <w:szCs w:val="22"/>
        </w:rPr>
        <w:t xml:space="preserve">Living document. ● = stable, ◑ = in progress, ○ = stub.</w:t>
      </w:r>
    </w:p>
    <w:p>
      <w:r>
        <w:br w:type="page"/>
      </w:r>
    </w:p>
    <w:p>
      <w:pPr>
        <w:pStyle w:val="Heading1"/>
        <w:spacing w:after="200" w:before="360"/>
      </w:pPr>
      <w:r>
        <w:t xml:space="preserve">Part II: Computer Science Perspective</w:t>
      </w:r>
    </w:p>
    <w:p>
      <w:pPr>
        <w:pStyle w:val="Heading2"/>
        <w:spacing w:after="160" w:before="280"/>
      </w:pPr>
      <w:r>
        <w:t xml:space="preserve">4. System Architecture</w:t>
      </w:r>
    </w:p>
    <w:p>
      <w:pPr>
        <w:spacing w:after="160" w:line="320"/>
      </w:pPr>
      <w:r>
        <w:rPr>
          <w:rFonts w:ascii="Arial" w:cs="Arial" w:eastAsia="Arial" w:hAnsi="Arial"/>
          <w:sz w:val="22"/>
          <w:szCs w:val="22"/>
        </w:rPr>
        <w:t xml:space="preserve">The system is a Rust library crate (chromatic-geodesics) consumed as a dependency by other projects.</w:t>
      </w:r>
    </w:p>
    <w:p>
      <w:pPr>
        <w:pStyle w:val="Heading3"/>
        <w:spacing w:after="120" w:before="220"/>
      </w:pPr>
      <w:r>
        <w:t xml:space="preserve">4.1 Crate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42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366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Key Types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Container geometry via trait. Default: RGB cube [0,1]³. Boundary detection, region classification. Geometry-agnostic design for future alternatives.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Space (trait), CubeSpace, Point3, Region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metric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Trait-based friction. Direction-dependent cost at every point.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RiemannianMetric (trait), EuclideanMetric, BoundaryRepulsive, DomainMetric, CustomMetric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solver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 Marching Method on 3D grid. Distance fields and geodesic extraction.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Grid3D, DistanceField, FastMarcher, GeodesicExtractor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Geodesics with metadata: cost, curvature, abstraction depth, boundary proximity.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GeodesicPath, PathSegment, PathAnalysis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Serialisation for visualisation.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JsonExporter, CsvExporter</w:t>
            </w:r>
          </w:p>
        </w:tc>
      </w:tr>
    </w:tbl>
    <w:p>
      <w:pPr>
        <w:spacing w:after="200"/>
      </w:pPr>
    </w:p>
    <w:p>
      <w:pPr>
        <w:pStyle w:val="Heading3"/>
        <w:spacing w:after="120" w:before="220"/>
      </w:pPr>
      <w:r>
        <w:t xml:space="preserve">4.2 The Space Module</w:t>
      </w:r>
    </w:p>
    <w:p>
      <w:pPr>
        <w:spacing w:after="160" w:line="320"/>
      </w:pPr>
      <w:r>
        <w:rPr>
          <w:rFonts w:ascii="Arial" w:cs="Arial" w:eastAsia="Arial" w:hAnsi="Arial"/>
          <w:sz w:val="22"/>
          <w:szCs w:val="22"/>
        </w:rPr>
        <w:t xml:space="preserve">Point3 is a triple of f64 values in [0,1]³. The Space trait abstracts over container geometry; CubeSpace is the default. The module provides boundary analysis: every point has a Region classification (interior, face-adjacent, edge-adjacent, corner-adjacent) based on proximity to the boundary. This stratification determines local degrees of freedom.</w:t>
      </w:r>
    </w:p>
    <w:p>
      <w:pPr>
        <w:pStyle w:val="Heading3"/>
        <w:spacing w:after="120" w:before="220"/>
      </w:pPr>
      <w:r>
        <w:t xml:space="preserve">4.3 The Metric Module</w:t>
      </w:r>
    </w:p>
    <w:p>
      <w:pPr>
        <w:shd w:fill="F4F4F4" w:val="clear"/>
        <w:spacing w:after="60" w:line="280"/>
        <w:ind w:left="360"/>
      </w:pPr>
      <w:r>
        <w:rPr>
          <w:rFonts w:ascii="Courier New" w:cs="Courier New" w:eastAsia="Courier New" w:hAnsi="Courier New"/>
          <w:color w:val="2E4057"/>
          <w:sz w:val="20"/>
          <w:szCs w:val="20"/>
        </w:rPr>
        <w:t xml:space="preserve">pub trait RiemannianMetric {</w:t>
      </w:r>
    </w:p>
    <w:p>
      <w:pPr>
        <w:shd w:fill="F4F4F4" w:val="clear"/>
        <w:spacing w:after="60" w:line="280"/>
        <w:ind w:left="360"/>
      </w:pPr>
      <w:r>
        <w:rPr>
          <w:rFonts w:ascii="Courier New" w:cs="Courier New" w:eastAsia="Courier New" w:hAnsi="Courier New"/>
          <w:color w:val="2E4057"/>
          <w:sz w:val="20"/>
          <w:szCs w:val="20"/>
        </w:rPr>
        <w:t xml:space="preserve">    fn cost(&amp;self, point: &amp;Point3, direction: &amp;Vector3) -&gt; f64;</w:t>
      </w:r>
    </w:p>
    <w:p>
      <w:pPr>
        <w:shd w:fill="F4F4F4" w:val="clear"/>
        <w:spacing w:after="60" w:line="280"/>
        <w:ind w:left="360"/>
      </w:pPr>
      <w:r>
        <w:rPr>
          <w:rFonts w:ascii="Courier New" w:cs="Courier New" w:eastAsia="Courier New" w:hAnsi="Courier New"/>
          <w:color w:val="2E4057"/>
          <w:sz w:val="20"/>
          <w:szCs w:val="20"/>
        </w:rPr>
        <w:t xml:space="preserve">}</w:t>
      </w:r>
    </w:p>
    <w:p>
      <w:pPr>
        <w:spacing w:after="160" w:line="320"/>
      </w:pPr>
      <w:r>
        <w:rPr>
          <w:rFonts w:ascii="Arial" w:cs="Arial" w:eastAsia="Arial" w:hAnsi="Arial"/>
          <w:sz w:val="22"/>
          <w:szCs w:val="22"/>
        </w:rPr>
        <w:t xml:space="preserve">Takes a point and direction, returns instantaneous movement cost. Must be positive and continuous. Built-in implementations include Euclidean (uniform, baseline), BoundaryRepulsive (cost increases near faces), and DomainMetric (friction derived from external physics, such as thermal diffusivity or mixing difficulty).</w:t>
      </w:r>
    </w:p>
    <w:p>
      <w:pPr>
        <w:pStyle w:val="Heading3"/>
        <w:spacing w:after="120" w:before="220"/>
      </w:pPr>
      <w:r>
        <w:t xml:space="preserve">4.4 The Solver Module</w:t>
      </w:r>
    </w:p>
    <w:p>
      <w:pPr>
        <w:pBdr>
          <w:left w:val="single" w:color="B5D4F4" w:sz="6" w:space="8"/>
        </w:pBdr>
        <w:spacing w:after="180" w:line="320"/>
        <w:ind w:left="360" w:right="360"/>
      </w:pPr>
      <w:r>
        <w:rPr>
          <w:rFonts w:ascii="Arial" w:cs="Arial" w:eastAsia="Arial" w:hAnsi="Arial"/>
          <w:i/>
          <w:iCs/>
          <w:color w:val="2B5A83"/>
          <w:sz w:val="22"/>
          <w:szCs w:val="22"/>
        </w:rPr>
        <w:t xml:space="preserve">Drop ink onto wet paper with varying thickness. The ink spreads faster through thin paper and slower through thick. The boundary of the ink stain at any moment shows all points equally costly to reach from the drop point. The Fast Marching Method simulates this wavefront expansion on a grid.</w:t>
      </w:r>
    </w:p>
    <w:p>
      <w:pPr>
        <w:spacing w:after="160" w:line="320"/>
      </w:pPr>
      <w:r>
        <w:rPr>
          <w:rFonts w:ascii="Arial" w:cs="Arial" w:eastAsia="Arial" w:hAnsi="Arial"/>
          <w:sz w:val="22"/>
          <w:szCs w:val="22"/>
        </w:rPr>
        <w:t xml:space="preserve">The FMM computes the distance field (minimum cost from source to every grid point) using an upwind finite-difference scheme with a priority queue. Complexity: O(N³ log N) for grid resolution N. Geodesic extraction: gradient descent on the distance field from target back to source.</w:t>
      </w:r>
    </w:p>
    <w:p>
      <w:pPr>
        <w:pBdr>
          <w:left w:val="single" w:color="B5D4F4" w:sz="6" w:space="8"/>
        </w:pBdr>
        <w:spacing w:after="180" w:line="320"/>
        <w:ind w:left="360" w:right="360"/>
      </w:pPr>
      <w:r>
        <w:rPr>
          <w:rFonts w:ascii="Arial" w:cs="Arial" w:eastAsia="Arial" w:hAnsi="Arial"/>
          <w:i/>
          <w:iCs/>
          <w:color w:val="2B5A83"/>
          <w:sz w:val="22"/>
          <w:szCs w:val="22"/>
        </w:rPr>
        <w:t xml:space="preserve">The distance field is an effort altitude map. Every point’s “height” is the total energy needed to reach it via the easiest route from the start. Extracting the geodesic is placing a ball at the target and letting it roll downhill. The ball follows the path of least accumulated resistance.</w:t>
      </w:r>
    </w:p>
    <w:p>
      <w:pPr>
        <w:pStyle w:val="Heading3"/>
        <w:spacing w:after="120" w:before="220"/>
      </w:pPr>
      <w:r>
        <w:t xml:space="preserve">4.5 Computational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18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18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Space</w:t>
            </w:r>
          </w:p>
        </w:tc>
        <w:tc>
          <w:tcPr>
            <w:tcW w:type="dxa" w:w="336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Distance field (FMM)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O(N³ log 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O(N³)</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 = grid resolution per axis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pipeline (N=128)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 MB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Practical for rapid iteration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pipeline (N=256)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~20–60 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~128 MB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High-fidelity analysis</w:t>
            </w:r>
          </w:p>
        </w:tc>
      </w:tr>
    </w:tbl>
    <w:p>
      <w:pPr>
        <w:spacing w:after="200"/>
      </w:pPr>
    </w:p>
    <w:p>
      <w:r>
        <w:br w:type="page"/>
      </w:r>
    </w:p>
    <w:p>
      <w:pPr>
        <w:pStyle w:val="Heading1"/>
        <w:spacing w:after="200" w:before="360"/>
      </w:pPr>
      <w:r>
        <w:t xml:space="preserve">Part III: Mathematics Perspective</w:t>
      </w:r>
    </w:p>
    <w:p>
      <w:pPr>
        <w:pStyle w:val="Heading2"/>
        <w:spacing w:after="160" w:before="280"/>
      </w:pPr>
      <w:r>
        <w:t xml:space="preserve">5. Building Mathematical Intuition</w:t>
      </w:r>
    </w:p>
    <w:p>
      <w:pPr>
        <w:spacing w:after="160" w:line="320"/>
      </w:pPr>
      <w:r>
        <w:rPr>
          <w:rFonts w:ascii="Arial" w:cs="Arial" w:eastAsia="Arial" w:hAnsi="Arial"/>
          <w:sz w:val="22"/>
          <w:szCs w:val="22"/>
        </w:rPr>
        <w:t xml:space="preserve">Each concept opens with a physical analogy, then connects to formalism. The formalism should feel like a natural sharpening of something already understood.</w:t>
      </w:r>
    </w:p>
    <w:p>
      <w:pPr>
        <w:pStyle w:val="Heading3"/>
        <w:spacing w:after="120" w:before="220"/>
      </w:pPr>
      <w:r>
        <w:t xml:space="preserve">5.1 What is a Riemannian Metric?</w:t>
      </w:r>
    </w:p>
    <w:p>
      <w:pPr>
        <w:pBdr>
          <w:left w:val="single" w:color="B5D4F4" w:sz="6" w:space="8"/>
        </w:pBdr>
        <w:spacing w:after="180" w:line="320"/>
        <w:ind w:left="360" w:right="360"/>
      </w:pPr>
      <w:r>
        <w:rPr>
          <w:rFonts w:ascii="Arial" w:cs="Arial" w:eastAsia="Arial" w:hAnsi="Arial"/>
          <w:i/>
          <w:iCs/>
          <w:color w:val="2B5A83"/>
          <w:sz w:val="22"/>
          <w:szCs w:val="22"/>
        </w:rPr>
        <w:t xml:space="preserve">Imagine walking across varied terrain. On pavement, every step costs the same energy regardless of direction — that’s the Euclidean metric. On a beach, walking along hard-packed sand is easy but slogging up the soft dune is exhausting — cost depends on where you are. Crossing a ploughed field, walking along the furrows is manageable but stepping across them is hard — cost depends on where you are AND which direction you’re heading. That’s a Riemannian metric.</w:t>
      </w:r>
    </w:p>
    <w:p>
      <w:pPr>
        <w:spacing w:after="160" w:line="320"/>
      </w:pPr>
      <w:r>
        <w:rPr>
          <w:rFonts w:ascii="Arial" w:cs="Arial" w:eastAsia="Arial" w:hAnsi="Arial"/>
          <w:sz w:val="22"/>
          <w:szCs w:val="22"/>
        </w:rPr>
        <w:t xml:space="preserve">Formally, a Riemannian metric on M = [0,1]³ assigns a 3×3 symmetric positive-definite matrix gᵢⱼ(x) to each point x. The matrix encodes direction-dependent cost. The length of a curve is the integral of the local cost along it. The shortest curve is the geodesic.</w:t>
      </w:r>
    </w:p>
    <w:p>
      <w:pPr>
        <w:pBdr>
          <w:left w:val="single" w:color="B5D4F4" w:sz="6" w:space="8"/>
        </w:pBdr>
        <w:spacing w:after="180" w:line="320"/>
        <w:ind w:left="360" w:right="360"/>
      </w:pPr>
      <w:r>
        <w:rPr>
          <w:rFonts w:ascii="Arial" w:cs="Arial" w:eastAsia="Arial" w:hAnsi="Arial"/>
          <w:i/>
          <w:iCs/>
          <w:color w:val="2B5A83"/>
          <w:sz w:val="22"/>
          <w:szCs w:val="22"/>
        </w:rPr>
        <w:t xml:space="preserve">The matrix at each point defines an effort ellipsoid. Blow a tiny bubble of constant effort from a point. With Euclidean metric, the bubble is a perfect sphere. With an anisotropic metric, it’s squashed into an ellipsoid: further in easy directions, shorter in hard ones. The eigenvectors point along the axes of the ellipsoid; the eigenvalues set the squash ratio.</w:t>
      </w:r>
    </w:p>
    <w:p>
      <w:pPr>
        <w:pStyle w:val="Heading3"/>
        <w:spacing w:after="120" w:before="220"/>
      </w:pPr>
      <w:r>
        <w:t xml:space="preserve">5.2 What is a Geodesic?</w:t>
      </w:r>
    </w:p>
    <w:p>
      <w:pPr>
        <w:pBdr>
          <w:left w:val="single" w:color="B5D4F4" w:sz="6" w:space="8"/>
        </w:pBdr>
        <w:spacing w:after="180" w:line="320"/>
        <w:ind w:left="360" w:right="360"/>
      </w:pPr>
      <w:r>
        <w:rPr>
          <w:rFonts w:ascii="Arial" w:cs="Arial" w:eastAsia="Arial" w:hAnsi="Arial"/>
          <w:i/>
          <w:iCs/>
          <w:color w:val="2B5A83"/>
          <w:sz w:val="22"/>
          <w:szCs w:val="22"/>
        </w:rPr>
        <w:t xml:space="preserve">Stretch a rubber band between two pins on a surface. It snaps to the shortest path, pulling taut. It doesn’t know the global landscape — it just finds the configuration where no small local adjustment could make it shorter. That’s a geodesic.</w:t>
      </w:r>
    </w:p>
    <w:p>
      <w:pPr>
        <w:spacing w:after="160" w:line="320"/>
      </w:pPr>
      <w:r>
        <w:rPr>
          <w:rFonts w:ascii="Arial" w:cs="Arial" w:eastAsia="Arial" w:hAnsi="Arial"/>
          <w:sz w:val="22"/>
          <w:szCs w:val="22"/>
        </w:rPr>
        <w:t xml:space="preserve">Geodesics satisfy the geodesic equation, a second-order ODE involving Christoffel symbols derived from the metric. The Christoffel symbols encode how the metric changes from point to point, which determines how geodesics curve.</w:t>
      </w:r>
    </w:p>
    <w:p>
      <w:pPr>
        <w:pBdr>
          <w:left w:val="single" w:color="B5D4F4" w:sz="6" w:space="8"/>
        </w:pBdr>
        <w:spacing w:after="180" w:line="320"/>
        <w:ind w:left="360" w:right="360"/>
      </w:pPr>
      <w:r>
        <w:rPr>
          <w:rFonts w:ascii="Arial" w:cs="Arial" w:eastAsia="Arial" w:hAnsi="Arial"/>
          <w:i/>
          <w:iCs/>
          <w:color w:val="2B5A83"/>
          <w:sz w:val="22"/>
          <w:szCs w:val="22"/>
        </w:rPr>
        <w:t xml:space="preserve">Why do geodesics curve? Imagine driving on a road that tilts left. Even holding the wheel straight, the car drifts left. The Christoffel symbols are the road’s tilt. Where the metric changes rapidly (terrain hardening in some direction), geodesics deflect away, like the car drifting from the tilted side.</w:t>
      </w:r>
    </w:p>
    <w:p>
      <w:pPr>
        <w:pStyle w:val="Heading3"/>
        <w:spacing w:after="120" w:before="220"/>
      </w:pPr>
      <w:r>
        <w:t xml:space="preserve">5.3 Why the Cube is Flat</w:t>
      </w:r>
    </w:p>
    <w:p>
      <w:pPr>
        <w:pBdr>
          <w:left w:val="single" w:color="B5D4F4" w:sz="6" w:space="8"/>
        </w:pBdr>
        <w:spacing w:after="180" w:line="320"/>
        <w:ind w:left="360" w:right="360"/>
      </w:pPr>
      <w:r>
        <w:rPr>
          <w:rFonts w:ascii="Arial" w:cs="Arial" w:eastAsia="Arial" w:hAnsi="Arial"/>
          <w:i/>
          <w:iCs/>
          <w:color w:val="2B5A83"/>
          <w:sz w:val="22"/>
          <w:szCs w:val="22"/>
        </w:rPr>
        <w:t xml:space="preserve">Drawing on a flat table versus a basketball. On the table, a straight line is always shortest — the table doesn’t interfere. On the basketball, even a “straight” line curves in 3D because the surface itself is curved. If you draw with variable-thickness ink on the basketball, you can’t tell whether a curve happened because of the ink or the curvature. On the flat table, every curve is caused by the ink alone.</w:t>
      </w:r>
    </w:p>
    <w:p>
      <w:pPr>
        <w:spacing w:after="160" w:line="320"/>
      </w:pPr>
      <w:r>
        <w:rPr>
          <w:rFonts w:ascii="Arial" w:cs="Arial" w:eastAsia="Arial" w:hAnsi="Arial"/>
          <w:sz w:val="22"/>
          <w:szCs w:val="22"/>
        </w:rPr>
        <w:t xml:space="preserve">The interior of [0,1]³ has zero intrinsic curvature. All geodesic curvature comes from friction alone. The friction gets full explanatory credit.</w:t>
      </w:r>
    </w:p>
    <w:p>
      <w:pPr>
        <w:pStyle w:val="Heading3"/>
        <w:spacing w:after="120" w:before="220"/>
      </w:pPr>
      <w:r>
        <w:t xml:space="preserve">5.4 Anisotropy: When Direction Matters</w:t>
      </w:r>
    </w:p>
    <w:p>
      <w:pPr>
        <w:pBdr>
          <w:left w:val="single" w:color="B5D4F4" w:sz="6" w:space="8"/>
        </w:pBdr>
        <w:spacing w:after="180" w:line="320"/>
        <w:ind w:left="360" w:right="360"/>
      </w:pPr>
      <w:r>
        <w:rPr>
          <w:rFonts w:ascii="Arial" w:cs="Arial" w:eastAsia="Arial" w:hAnsi="Arial"/>
          <w:i/>
          <w:iCs/>
          <w:color w:val="2B5A83"/>
          <w:sz w:val="22"/>
          <w:szCs w:val="22"/>
        </w:rPr>
        <w:t xml:space="preserve">Run your hand along wood. With the grain, it glides. Against the grain, it catches. That’s anisotropy: cost depends on direction. Now imagine wood where the grain direction changes as you move from one end to the other. At every point there’s an easy direction and a hard direction, but they’re different everywhere. A Riemannian metric is a grain pattern for the cube.</w:t>
      </w:r>
    </w:p>
    <w:p>
      <w:pPr>
        <w:spacing w:after="160" w:line="320"/>
      </w:pPr>
      <w:r>
        <w:rPr>
          <w:rFonts w:ascii="Arial" w:cs="Arial" w:eastAsia="Arial" w:hAnsi="Arial"/>
          <w:sz w:val="22"/>
          <w:szCs w:val="22"/>
        </w:rPr>
        <w:t xml:space="preserve">The cube’s boundary adds natural anisotropy. Near the R = 1 face, R-movement is constrained while G and B remain free.</w:t>
      </w:r>
    </w:p>
    <w:p>
      <w:pPr>
        <w:pBdr>
          <w:left w:val="single" w:color="B5D4F4" w:sz="6" w:space="8"/>
        </w:pBdr>
        <w:spacing w:after="180" w:line="320"/>
        <w:ind w:left="360" w:right="360"/>
      </w:pPr>
      <w:r>
        <w:rPr>
          <w:rFonts w:ascii="Arial" w:cs="Arial" w:eastAsia="Arial" w:hAnsi="Arial"/>
          <w:i/>
          <w:iCs/>
          <w:color w:val="2B5A83"/>
          <w:sz w:val="22"/>
          <w:szCs w:val="22"/>
        </w:rPr>
        <w:t xml:space="preserve">Standing in a room. In the middle: walk freely anywhere. Near a wall: parallel movement only, one direction lost. In a corner where two walls meet: movement along the intersection line only. Pressed into the corner where three walls meet: trapped. The cube’s faces, edges, and corners create exactly this hierarchy: interior (3 free), face-adjacent (2 free), edge-adjacent (1 free), corner-adjacent (0 free).</w:t>
      </w:r>
    </w:p>
    <w:p>
      <w:pPr>
        <w:pStyle w:val="Heading3"/>
        <w:spacing w:after="120" w:before="220"/>
      </w:pPr>
      <w:r>
        <w:t xml:space="preserve">5.5 Interior Paths and Abstraction</w:t>
      </w:r>
    </w:p>
    <w:p>
      <w:pPr>
        <w:pBdr>
          <w:left w:val="single" w:color="B5D4F4" w:sz="6" w:space="8"/>
        </w:pBdr>
        <w:spacing w:after="180" w:line="320"/>
        <w:ind w:left="360" w:right="360"/>
      </w:pPr>
      <w:r>
        <w:rPr>
          <w:rFonts w:ascii="Arial" w:cs="Arial" w:eastAsia="Arial" w:hAnsi="Arial"/>
          <w:i/>
          <w:iCs/>
          <w:color w:val="2B5A83"/>
          <w:sz w:val="22"/>
          <w:szCs w:val="22"/>
        </w:rPr>
        <w:t xml:space="preserve">Navigating a city east-to-west. You could stay on local streets: every intermediate location is specific and well-defined. Or get on the motorway: you lose the specificity of local streets, but you move much faster. Eventually you exit near your destination. The motorway is the cube’s interior. Getting on is abstraction (losing specificity). Getting off is concretisation. The optimal route depends on whether the motorway’s speed advantage justifies the on-ramp and off-ramp costs.</w:t>
      </w:r>
    </w:p>
    <w:p>
      <w:pPr>
        <w:spacing w:after="160" w:line="320"/>
      </w:pPr>
      <w:r>
        <w:rPr>
          <w:rFonts w:ascii="Arial" w:cs="Arial" w:eastAsia="Arial" w:hAnsi="Arial"/>
          <w:sz w:val="22"/>
          <w:szCs w:val="22"/>
        </w:rPr>
        <w:t xml:space="preserve">Points near the boundary are maximally specified (full saturation). The centre (0.5, 0.5, 0.5) is neutral grey — maximum ambiguity. A geodesic dipping toward the centre passes through states of reduced specificity. The abstraction depth (minimum distance to nearest face along the path) is a measurable quantity.</w:t>
      </w:r>
    </w:p>
    <w:p>
      <w:pPr>
        <w:pStyle w:val="Heading3"/>
        <w:spacing w:after="120" w:before="220"/>
      </w:pPr>
      <w:r>
        <w:t xml:space="preserve">5.6 The Distance Field</w:t>
      </w:r>
    </w:p>
    <w:p>
      <w:pPr>
        <w:pBdr>
          <w:left w:val="single" w:color="B5D4F4" w:sz="6" w:space="8"/>
        </w:pBdr>
        <w:spacing w:after="180" w:line="320"/>
        <w:ind w:left="360" w:right="360"/>
      </w:pPr>
      <w:r>
        <w:rPr>
          <w:rFonts w:ascii="Arial" w:cs="Arial" w:eastAsia="Arial" w:hAnsi="Arial"/>
          <w:i/>
          <w:iCs/>
          <w:color w:val="2B5A83"/>
          <w:sz w:val="22"/>
          <w:szCs w:val="22"/>
        </w:rPr>
        <w:t xml:space="preserve">A trailhead with a map showing not terrain altitude but effort altitude: the total energy to reach any location via the easiest route, accounting for all hills, bogs, and rocky patches. Two points at the same physical altitude might have very different effort altitudes if one is behind a mountain. The FMM computes this effort altitude map. The geodesic is a ball rolling downhill from target to source.</w:t>
      </w:r>
    </w:p>
    <w:p>
      <w:pPr>
        <w:spacing w:after="160" w:line="320"/>
      </w:pPr>
      <w:r>
        <w:rPr>
          <w:rFonts w:ascii="Arial" w:cs="Arial" w:eastAsia="Arial" w:hAnsi="Arial"/>
          <w:sz w:val="22"/>
          <w:szCs w:val="22"/>
        </w:rPr>
        <w:t xml:space="preserve">The distance field T(x) satisfies the eikonal equation: |∇T(x)| = 1/F(x), where F(x) is local speed (inverse of friction). The FMM computes it; the geodesic is extracted by gradient descent on T.</w:t>
      </w:r>
    </w:p>
    <w:p>
      <w:pPr>
        <w:pStyle w:val="Heading3"/>
        <w:spacing w:after="120" w:before="220"/>
      </w:pPr>
      <w:r>
        <w:t xml:space="preserve">5.7 Optimal Transport</w:t>
      </w:r>
    </w:p>
    <w:p>
      <w:pPr>
        <w:pBdr>
          <w:left w:val="single" w:color="B5D4F4" w:sz="6" w:space="8"/>
        </w:pBdr>
        <w:spacing w:after="180" w:line="320"/>
        <w:ind w:left="360" w:right="360"/>
      </w:pPr>
      <w:r>
        <w:rPr>
          <w:rFonts w:ascii="Arial" w:cs="Arial" w:eastAsia="Arial" w:hAnsi="Arial"/>
          <w:i/>
          <w:iCs/>
          <w:color w:val="2B5A83"/>
          <w:sz w:val="22"/>
          <w:szCs w:val="22"/>
        </w:rPr>
        <w:t xml:space="preserve">You have a pile of sand and need to reshape it into a sculpture. Many ways to move the sand exist; each has a cost (distance × mass moved). The optimal transport plan minimises total cost. Replace sand with light and field with spectral space: a colour is a distribution of wavelengths, and transforming one colour to another is a transport problem. The cheapest redistribution of spectral energy is the optimal transport.</w:t>
      </w:r>
    </w:p>
    <w:p>
      <w:pPr>
        <w:spacing w:after="160" w:line="320"/>
      </w:pPr>
      <w:r>
        <w:rPr>
          <w:rFonts w:ascii="Arial" w:cs="Arial" w:eastAsia="Arial" w:hAnsi="Arial"/>
          <w:sz w:val="22"/>
          <w:szCs w:val="22"/>
        </w:rPr>
        <w:t xml:space="preserve">The Wasserstein metric on distributions induces a geometry where geodesics are optimal transport paths. The cube’s Riemannian metric can be understood as a finite-dimensional approximation of this infinite-dimensional structure.</w:t>
      </w:r>
    </w:p>
    <w:p>
      <w:pPr>
        <w:pStyle w:val="Heading3"/>
        <w:spacing w:after="120" w:before="220"/>
      </w:pPr>
      <w:r>
        <w:t xml:space="preserve">5.8 One-Wayness: The Elliptic Curve Connection</w:t>
      </w:r>
    </w:p>
    <w:p>
      <w:pPr>
        <w:pBdr>
          <w:left w:val="single" w:color="B5D4F4" w:sz="6" w:space="8"/>
        </w:pBdr>
        <w:spacing w:after="180" w:line="320"/>
        <w:ind w:left="360" w:right="360"/>
      </w:pPr>
      <w:r>
        <w:rPr>
          <w:rFonts w:ascii="Arial" w:cs="Arial" w:eastAsia="Arial" w:hAnsi="Arial"/>
          <w:i/>
          <w:iCs/>
          <w:color w:val="2B5A83"/>
          <w:sz w:val="22"/>
          <w:szCs w:val="22"/>
        </w:rPr>
        <w:t xml:space="preserve">A padlock. Closing it: trivial, push the shackle down. Opening it: requires the combination, fundamentally harder. Colour mixing has this asymmetry. Mix red and blue, get purple instantly. But given a specific purple, figure out exactly which red and blue in which ratio? Much harder, and generally impossible: infinitely many combinations produce the same purple. The easy direction destroys information.</w:t>
      </w:r>
    </w:p>
    <w:p>
      <w:pPr>
        <w:spacing w:after="160" w:line="320"/>
      </w:pPr>
      <w:r>
        <w:rPr>
          <w:rFonts w:ascii="Arial" w:cs="Arial" w:eastAsia="Arial" w:hAnsi="Arial"/>
          <w:sz w:val="22"/>
          <w:szCs w:val="22"/>
        </w:rPr>
        <w:t xml:space="preserve">This connects to elliptic curve cryptography, where scalar multiplication Q = nP is efficient but recovering n from P and Q is intractable. Backpropagation tries to invert the forward computation — to recover information the forward process destroyed. The friction-based framework embraces the one-wayness: it searches forward, guided by friction, rather than inverting.</w:t>
      </w:r>
    </w:p>
    <w:p>
      <w:pPr>
        <w:pStyle w:val="Heading3"/>
        <w:spacing w:after="120" w:before="220"/>
      </w:pPr>
      <w:r>
        <w:t xml:space="preserve">5.9 Alternative Container Geometries</w:t>
      </w:r>
    </w:p>
    <w:p>
      <w:pPr>
        <w:pBdr>
          <w:left w:val="single" w:color="B5D4F4" w:sz="6" w:space="8"/>
        </w:pBdr>
        <w:spacing w:after="180" w:line="320"/>
        <w:ind w:left="360" w:right="360"/>
      </w:pPr>
      <w:r>
        <w:rPr>
          <w:rFonts w:ascii="Arial" w:cs="Arial" w:eastAsia="Arial" w:hAnsi="Arial"/>
          <w:i/>
          <w:iCs/>
          <w:color w:val="2B5A83"/>
          <w:sz w:val="22"/>
          <w:szCs w:val="22"/>
        </w:rPr>
        <w:t xml:space="preserve">The faces of the polyhedron are walls in a room. A cubic room has six walls meeting at right angles. A hexagonal room has walls meeting at 120° — gentler corners, more constraint directions. A dodecahedral room has twelve walls distributed nearly evenly. The question is: how many walls capture your problem’s constraint structure?</w:t>
      </w:r>
    </w:p>
    <w:p>
      <w:pPr>
        <w:spacing w:after="160" w:line="320"/>
      </w:pPr>
      <w:r>
        <w:rPr>
          <w:rFonts w:ascii="Arial" w:cs="Arial" w:eastAsia="Arial" w:hAnsi="Arial"/>
          <w:sz w:val="22"/>
          <w:szCs w:val="22"/>
        </w:rPr>
        <w:t xml:space="preserve">The cube has 6 faces (90° dihedral angles). A hexagonal prism has 8. A truncated octahedron has 14 of two types and tiles 3D space. A dodecahedron has 12.</w:t>
      </w:r>
    </w:p>
    <w:p>
      <w:pPr>
        <w:spacing w:after="160" w:line="320"/>
      </w:pPr>
      <w:r>
        <w:rPr>
          <w:rFonts w:ascii="Arial" w:cs="Arial" w:eastAsia="Arial" w:hAnsi="Arial"/>
          <w:sz w:val="22"/>
          <w:szCs w:val="22"/>
        </w:rPr>
        <w:t xml:space="preserve">As face count increases, the polyhedron approaches a sphere. Polyhedra avoid the sphere’s coordinate singularities but converge toward its uniformity problem: the boundary stops contributing structured information. The sweet spot is approximately 6–20 faces. The crate’s Space trait is geometry-agnostic; alternatives can be added later.</w:t>
      </w:r>
    </w:p>
    <w:p>
      <w:pPr>
        <w:pStyle w:val="Heading3"/>
        <w:spacing w:after="120" w:before="220"/>
      </w:pPr>
      <w:r>
        <w:t xml:space="preserve">5.10 Toward Deeper Structures ○</w:t>
      </w:r>
    </w:p>
    <w:p>
      <w:pPr>
        <w:spacing w:after="160" w:line="320"/>
      </w:pPr>
      <w:r>
        <w:rPr>
          <w:rFonts w:ascii="Arial" w:cs="Arial" w:eastAsia="Arial" w:hAnsi="Arial"/>
          <w:i/>
          <w:iCs/>
          <w:color w:val="555555"/>
          <w:sz w:val="22"/>
          <w:szCs w:val="22"/>
        </w:rPr>
        <w:t xml:space="preserve">Stub: Langlands program, information geometry, Curry-Howard correspondence, universal intermediate category.</w:t>
      </w:r>
    </w:p>
    <w:p>
      <w:r>
        <w:br w:type="page"/>
      </w:r>
    </w:p>
    <w:p>
      <w:pPr>
        <w:pStyle w:val="Heading1"/>
        <w:spacing w:after="200" w:before="360"/>
      </w:pPr>
      <w:r>
        <w:t xml:space="preserve">Part IV: Colour Theory Perspective</w:t>
      </w:r>
    </w:p>
    <w:p>
      <w:pPr>
        <w:pStyle w:val="Heading2"/>
        <w:spacing w:after="160" w:before="280"/>
      </w:pPr>
      <w:r>
        <w:t xml:space="preserve">6. Why Colours?</w:t>
      </w:r>
    </w:p>
    <w:p>
      <w:pPr>
        <w:spacing w:after="160" w:line="320"/>
      </w:pPr>
      <w:r>
        <w:rPr>
          <w:rFonts w:ascii="Arial" w:cs="Arial" w:eastAsia="Arial" w:hAnsi="Arial"/>
          <w:sz w:val="22"/>
          <w:szCs w:val="22"/>
        </w:rPr>
        <w:t xml:space="preserve">Colours are concrete enough to visualise, abstract enough to encode arbitrary structure. They have natural mixing operations with genuine algebraic structure. The RGB cube [0,1]³ has three independent axes, no coordinate singularities, and a combinatorial boundary structure (6 faces, 12 edges, 8 corners) that provides richer stratification than a sphere’s uniform curvature.</w:t>
      </w:r>
    </w:p>
    <w:p>
      <w:pPr>
        <w:pStyle w:val="Heading3"/>
        <w:spacing w:after="120" w:before="220"/>
      </w:pPr>
      <w:r>
        <w:t xml:space="preserve">6.1 Why Not a Sphere?</w:t>
      </w:r>
    </w:p>
    <w:p>
      <w:pPr>
        <w:spacing w:after="160" w:line="320"/>
      </w:pPr>
      <w:r>
        <w:rPr>
          <w:rFonts w:ascii="Arial" w:cs="Arial" w:eastAsia="Arial" w:hAnsi="Arial"/>
          <w:sz w:val="22"/>
          <w:szCs w:val="22"/>
        </w:rPr>
        <w:t xml:space="preserve">A colour sphere (HSL model) has coordinate singularities at its poles where hue becomes undefined. For a framework where direction-dependent friction is central, this is structurally damaging. The cube has none.</w:t>
      </w:r>
    </w:p>
    <w:p>
      <w:pPr>
        <w:pStyle w:val="Heading3"/>
        <w:spacing w:after="120" w:before="220"/>
      </w:pPr>
      <w:r>
        <w:t xml:space="preserve">6.2 Colour Mixing as Algebra</w:t>
      </w:r>
    </w:p>
    <w:p>
      <w:pPr>
        <w:spacing w:after="160" w:line="320"/>
      </w:pPr>
      <w:r>
        <w:rPr>
          <w:rFonts w:ascii="Arial" w:cs="Arial" w:eastAsia="Arial" w:hAnsi="Arial"/>
          <w:sz w:val="22"/>
          <w:szCs w:val="22"/>
        </w:rPr>
        <w:t xml:space="preserve">Additive mixing (light) is linear: geometrically trivial, straight-line paths. Subtractive mixing (pigments) is nonlinear: determined by the product of transmittance spectra. The result depends on the route through colour space — mixing red and yellow then adding blue differs from mixing red and blue then adding yellow. This non-commutativity of mixing paths is the algebraic source of friction.</w:t>
      </w:r>
    </w:p>
    <w:p>
      <w:pPr>
        <w:pStyle w:val="Heading3"/>
        <w:spacing w:after="120" w:before="220"/>
      </w:pPr>
      <w:r>
        <w:t xml:space="preserve">6.3 Perceptual Uniformity ◑</w:t>
      </w:r>
    </w:p>
    <w:p>
      <w:pPr>
        <w:spacing w:after="160" w:line="320"/>
      </w:pPr>
      <w:r>
        <w:rPr>
          <w:rFonts w:ascii="Arial" w:cs="Arial" w:eastAsia="Arial" w:hAnsi="Arial"/>
          <w:i/>
          <w:iCs/>
          <w:color w:val="555555"/>
          <w:sz w:val="22"/>
          <w:szCs w:val="22"/>
        </w:rPr>
        <w:t xml:space="preserve">The RGB cube is not perceptually uniform. The CIELAB space approximates perceptual uniformity. The framework’s metric can incorporate this if desired but is more general.</w:t>
      </w:r>
    </w:p>
    <w:p>
      <w:r>
        <w:br w:type="page"/>
      </w:r>
    </w:p>
    <w:p>
      <w:pPr>
        <w:pStyle w:val="Heading1"/>
        <w:spacing w:after="200" w:before="360"/>
      </w:pPr>
      <w:r>
        <w:t xml:space="preserve">Part V: Development Roadmap</w:t>
      </w:r>
    </w:p>
    <w:p>
      <w:pPr>
        <w:pStyle w:val="Heading2"/>
        <w:spacing w:after="160" w:before="280"/>
      </w:pPr>
      <w:r>
        <w:t xml:space="preserve">7. Milestones</w:t>
      </w:r>
    </w:p>
    <w:p>
      <w:pPr>
        <w:pStyle w:val="Heading3"/>
        <w:spacing w:after="120" w:before="220"/>
      </w:pPr>
      <w:r>
        <w:t xml:space="preserve">Milestone 1: Foundation</w:t>
      </w:r>
    </w:p>
    <w:p>
      <w:pPr>
        <w:spacing w:after="160" w:line="320"/>
      </w:pPr>
      <w:r>
        <w:rPr>
          <w:rFonts w:ascii="Arial" w:cs="Arial" w:eastAsia="Arial" w:hAnsi="Arial"/>
          <w:sz w:val="22"/>
          <w:szCs w:val="22"/>
        </w:rPr>
        <w:t xml:space="preserve">Implement space module, EuclideanMetric, FMM solver, geodesic extraction, basic path analysis, JSON export.</w:t>
      </w:r>
    </w:p>
    <w:p>
      <w:pPr>
        <w:spacing w:after="160" w:line="320"/>
      </w:pPr>
      <w:r>
        <w:rPr>
          <w:rFonts w:ascii="Arial" w:cs="Arial" w:eastAsia="Arial" w:hAnsi="Arial"/>
          <w:i/>
          <w:iCs/>
          <w:color w:val="555555"/>
          <w:sz w:val="22"/>
          <w:szCs w:val="22"/>
        </w:rPr>
        <w:t xml:space="preserve">Success criterion: Experiment 0 passes (solver produces straight lines under flat metric).</w:t>
      </w:r>
    </w:p>
    <w:p>
      <w:pPr>
        <w:pStyle w:val="Heading3"/>
        <w:spacing w:after="120" w:before="220"/>
      </w:pPr>
      <w:r>
        <w:t xml:space="preserve">Milestone 2: Analog Computer Validation</w:t>
      </w:r>
    </w:p>
    <w:p>
      <w:pPr>
        <w:spacing w:after="160" w:line="320"/>
      </w:pPr>
      <w:r>
        <w:rPr>
          <w:rFonts w:ascii="Arial" w:cs="Arial" w:eastAsia="Arial" w:hAnsi="Arial"/>
          <w:sz w:val="22"/>
          <w:szCs w:val="22"/>
        </w:rPr>
        <w:t xml:space="preserve">Implement DomainMetric for heat equation and Kubelka-Munk colour mixing. Verify geodesics match known analytical solutions.</w:t>
      </w:r>
    </w:p>
    <w:p>
      <w:pPr>
        <w:spacing w:after="160" w:line="320"/>
      </w:pPr>
      <w:r>
        <w:rPr>
          <w:rFonts w:ascii="Arial" w:cs="Arial" w:eastAsia="Arial" w:hAnsi="Arial"/>
          <w:i/>
          <w:iCs/>
          <w:color w:val="555555"/>
          <w:sz w:val="22"/>
          <w:szCs w:val="22"/>
        </w:rPr>
        <w:t xml:space="preserve">Success criterion: Experiments 1 and 2 pass. The framework functions as a verified analog computer for at least two domains with known physics.</w:t>
      </w:r>
    </w:p>
    <w:p>
      <w:pPr>
        <w:pStyle w:val="Heading3"/>
        <w:spacing w:after="120" w:before="220"/>
      </w:pPr>
      <w:r>
        <w:t xml:space="preserve">Milestone 3: Structured Friction Exploration</w:t>
      </w:r>
    </w:p>
    <w:p>
      <w:pPr>
        <w:spacing w:after="160" w:line="320"/>
      </w:pPr>
      <w:r>
        <w:rPr>
          <w:rFonts w:ascii="Arial" w:cs="Arial" w:eastAsia="Arial" w:hAnsi="Arial"/>
          <w:sz w:val="22"/>
          <w:szCs w:val="22"/>
        </w:rPr>
        <w:t xml:space="preserve">Implement BoundaryRepulsive and AnisotropicMetric. Compare geodesics across metrics. Systematic exploration of how metric parameters affect path geometry.</w:t>
      </w:r>
    </w:p>
    <w:p>
      <w:pPr>
        <w:spacing w:after="160" w:line="320"/>
      </w:pPr>
      <w:r>
        <w:rPr>
          <w:rFonts w:ascii="Arial" w:cs="Arial" w:eastAsia="Arial" w:hAnsi="Arial"/>
          <w:i/>
          <w:iCs/>
          <w:color w:val="555555"/>
          <w:sz w:val="22"/>
          <w:szCs w:val="22"/>
        </w:rPr>
        <w:t xml:space="preserve">Success criterion: quantitative analysis of abstraction depth vs. metric parameters.</w:t>
      </w:r>
    </w:p>
    <w:p>
      <w:pPr>
        <w:pStyle w:val="Heading3"/>
        <w:spacing w:after="120" w:before="220"/>
      </w:pPr>
      <w:r>
        <w:t xml:space="preserve">Milestone 4: Path Analysis</w:t>
      </w:r>
    </w:p>
    <w:p>
      <w:pPr>
        <w:spacing w:after="160" w:line="320"/>
      </w:pPr>
      <w:r>
        <w:rPr>
          <w:rFonts w:ascii="Arial" w:cs="Arial" w:eastAsia="Arial" w:hAnsi="Arial"/>
          <w:sz w:val="22"/>
          <w:szCs w:val="22"/>
        </w:rPr>
        <w:t xml:space="preserve">Full PathAnalysis: curvature profiles, abstraction depth, boundary proximity, multi-geodesic comparison.</w:t>
      </w:r>
    </w:p>
    <w:p>
      <w:pPr>
        <w:pStyle w:val="Heading3"/>
        <w:spacing w:after="120" w:before="220"/>
      </w:pPr>
      <w:r>
        <w:t xml:space="preserve">Milestone 5: Learned Friction ○</w:t>
      </w:r>
    </w:p>
    <w:p>
      <w:pPr>
        <w:spacing w:after="160" w:line="320"/>
      </w:pPr>
      <w:r>
        <w:rPr>
          <w:rFonts w:ascii="Arial" w:cs="Arial" w:eastAsia="Arial" w:hAnsi="Arial"/>
          <w:i/>
          <w:iCs/>
          <w:color w:val="555555"/>
          <w:sz w:val="22"/>
          <w:szCs w:val="22"/>
        </w:rPr>
        <w:t xml:space="preserve">Meta-learning loop: adjust metric parameters based on path quality. Bridges from analog computer to learning system.</w:t>
      </w:r>
    </w:p>
    <w:p>
      <w:pPr>
        <w:pStyle w:val="Heading3"/>
        <w:spacing w:after="120" w:before="220"/>
      </w:pPr>
      <w:r>
        <w:t xml:space="preserve">Milestone 6: Domain Encoding ○</w:t>
      </w:r>
    </w:p>
    <w:p>
      <w:pPr>
        <w:spacing w:after="160" w:line="320"/>
      </w:pPr>
      <w:r>
        <w:rPr>
          <w:rFonts w:ascii="Arial" w:cs="Arial" w:eastAsia="Arial" w:hAnsi="Arial"/>
          <w:i/>
          <w:iCs/>
          <w:color w:val="555555"/>
          <w:sz w:val="22"/>
          <w:szCs w:val="22"/>
        </w:rPr>
        <w:t xml:space="preserve">Non-trivial encoding of an external domain (finite groups, DSL programs, physical systems). Geodesics correspond to meaningful domain operations.</w:t>
      </w:r>
    </w:p>
    <w:p>
      <w:pPr>
        <w:pStyle w:val="Heading3"/>
        <w:spacing w:after="120" w:before="220"/>
      </w:pPr>
      <w:r>
        <w:t xml:space="preserve">Milestone 7: Alternative Geometries ○</w:t>
      </w:r>
    </w:p>
    <w:p>
      <w:pPr>
        <w:spacing w:after="160" w:line="320"/>
      </w:pPr>
      <w:r>
        <w:rPr>
          <w:rFonts w:ascii="Arial" w:cs="Arial" w:eastAsia="Arial" w:hAnsi="Arial"/>
          <w:i/>
          <w:iCs/>
          <w:color w:val="555555"/>
          <w:sz w:val="22"/>
          <w:szCs w:val="22"/>
        </w:rPr>
        <w:t xml:space="preserve">Generalise Space trait for non-cubic containers. Investigate sweet spot between face count and constraint vocabulary richness.</w:t>
      </w:r>
    </w:p>
    <w:p>
      <w:r>
        <w:br w:type="page"/>
      </w:r>
    </w:p>
    <w:p>
      <w:pPr>
        <w:pStyle w:val="Heading2"/>
        <w:spacing w:after="160" w:before="280"/>
      </w:pPr>
      <w:r>
        <w:t xml:space="preserve">8. Experiment Design: Validating the Analog Computer</w:t>
      </w:r>
    </w:p>
    <w:p>
      <w:pPr>
        <w:spacing w:after="160" w:line="320"/>
      </w:pPr>
      <w:r>
        <w:rPr>
          <w:rFonts w:ascii="Arial" w:cs="Arial" w:eastAsia="Arial" w:hAnsi="Arial"/>
          <w:sz w:val="22"/>
          <w:szCs w:val="22"/>
        </w:rPr>
        <w:t xml:space="preserve">The framework’s most fundamental claim is that it functions as an analog computer: given domain-derived friction, geodesics correspond to real processes in that domain. The strongest possible validation is testing this claim against domains where the correct answers are already known. If geodesics under heat-equation-derived friction match the analytical solutions to the heat equation, we have not merely shown the solver works — we have shown the core idea works.</w:t>
      </w:r>
    </w:p>
    <w:p>
      <w:pPr>
        <w:spacing w:after="160" w:line="320"/>
      </w:pPr>
      <w:r>
        <w:rPr>
          <w:rFonts w:ascii="Arial" w:cs="Arial" w:eastAsia="Arial" w:hAnsi="Arial"/>
          <w:sz w:val="22"/>
          <w:szCs w:val="22"/>
        </w:rPr>
        <w:t xml:space="preserve">The experiments are ordered by increasing ambition. Experiment 0 validates the solver (tool check). Experiments 1 and 2 validate the framework (idea check) using two independent known domains. Experiment 3 explores beyond known-domain validation into the structured-friction regime.</w:t>
      </w:r>
    </w:p>
    <w:p>
      <w:pPr>
        <w:pBdr>
          <w:left w:val="single" w:color="B5D4F4" w:sz="6" w:space="8"/>
        </w:pBdr>
        <w:spacing w:after="180" w:line="320"/>
        <w:ind w:left="360" w:right="360"/>
      </w:pPr>
      <w:r>
        <w:rPr>
          <w:rFonts w:ascii="Arial" w:cs="Arial" w:eastAsia="Arial" w:hAnsi="Arial"/>
          <w:i/>
          <w:iCs/>
          <w:color w:val="2B5A83"/>
          <w:sz w:val="22"/>
          <w:szCs w:val="22"/>
        </w:rPr>
        <w:t xml:space="preserve">Calibrate the scale with known weights before weighing anything unknown. Experiment 0 is the calibration. Experiments 1 and 2 are known weights. Everything after Experiment 2 is weighing something new.</w:t>
      </w:r>
    </w:p>
    <w:p>
      <w:pPr>
        <w:pStyle w:val="Heading3"/>
        <w:spacing w:after="120" w:before="220"/>
      </w:pPr>
      <w:r>
        <w:t xml:space="preserve">8.1 Experiment 0: Solver Sanity Check (Euclidean Validation)</w:t>
      </w:r>
    </w:p>
    <w:p>
      <w:pPr>
        <w:spacing w:after="160" w:line="320"/>
      </w:pPr>
      <w:r>
        <w:rPr>
          <w:rFonts w:ascii="Arial" w:cs="Arial" w:eastAsia="Arial" w:hAnsi="Arial"/>
          <w:sz w:val="22"/>
          <w:szCs w:val="22"/>
        </w:rPr>
        <w:t xml:space="preserve">Verify the solver works under the trivial case before testing anything interesting.</w:t>
      </w:r>
    </w:p>
    <w:p>
      <w:pPr>
        <w:spacing w:after="160" w:line="320"/>
      </w:pPr>
      <w:r>
        <w:rPr>
          <w:rFonts w:ascii="Arial" w:cs="Arial" w:eastAsia="Arial" w:hAnsi="Arial"/>
          <w:sz w:val="22"/>
          <w:szCs w:val="22"/>
        </w:rPr>
        <w:t xml:space="preserve">Setup: Euclidean metric (uniform cost = 1 everywhere). Start: (0.2, 0.3, 0.4). End: (0.8, 0.6, 0.7). Grid: N = 128.</w:t>
      </w:r>
    </w:p>
    <w:p>
      <w:pPr>
        <w:spacing w:after="160" w:line="320"/>
      </w:pPr>
      <w:r>
        <w:rPr>
          <w:rFonts w:ascii="Arial" w:cs="Arial" w:eastAsia="Arial" w:hAnsi="Arial"/>
          <w:sz w:val="22"/>
          <w:szCs w:val="22"/>
        </w:rPr>
        <w:t xml:space="preserve">Predictions:</w:t>
      </w:r>
    </w:p>
    <w:p>
      <w:pPr>
        <w:pStyle w:val="ListParagraph"/>
        <w:numPr>
          <w:ilvl w:val="0"/>
          <w:numId w:val="2"/>
        </w:numPr>
        <w:spacing w:after="100" w:line="300"/>
      </w:pPr>
      <w:r>
        <w:rPr>
          <w:rFonts w:ascii="Arial" w:cs="Arial" w:eastAsia="Arial" w:hAnsi="Arial"/>
          <w:b/>
          <w:bCs/>
          <w:sz w:val="22"/>
          <w:szCs w:val="22"/>
        </w:rPr>
        <w:t xml:space="preserve">P0.1: </w:t>
      </w:r>
      <w:r>
        <w:rPr>
          <w:rFonts w:ascii="Arial" w:cs="Arial" w:eastAsia="Arial" w:hAnsi="Arial"/>
          <w:sz w:val="22"/>
          <w:szCs w:val="22"/>
        </w:rPr>
        <w:t xml:space="preserve">Maximum deviation from true straight line &lt; 2/N = 0.016 (two grid cells of numerical error).</w:t>
      </w:r>
    </w:p>
    <w:p>
      <w:pPr>
        <w:pStyle w:val="ListParagraph"/>
        <w:numPr>
          <w:ilvl w:val="0"/>
          <w:numId w:val="2"/>
        </w:numPr>
        <w:spacing w:after="100" w:line="300"/>
      </w:pPr>
      <w:r>
        <w:rPr>
          <w:rFonts w:ascii="Arial" w:cs="Arial" w:eastAsia="Arial" w:hAnsi="Arial"/>
          <w:b/>
          <w:bCs/>
          <w:sz w:val="22"/>
          <w:szCs w:val="22"/>
        </w:rPr>
        <w:t xml:space="preserve">P0.2: </w:t>
      </w:r>
      <w:r>
        <w:rPr>
          <w:rFonts w:ascii="Arial" w:cs="Arial" w:eastAsia="Arial" w:hAnsi="Arial"/>
          <w:sz w:val="22"/>
          <w:szCs w:val="22"/>
        </w:rPr>
        <w:t xml:space="preserve">Computed path cost equals Euclidean distance ± 1%. True distance: √(0.36 + 0.09 + 0.09) = √0.54 ≈ 0.735. Acceptable range: 0.728 to 0.742.</w:t>
      </w:r>
    </w:p>
    <w:p>
      <w:pPr>
        <w:pStyle w:val="ListParagraph"/>
        <w:numPr>
          <w:ilvl w:val="0"/>
          <w:numId w:val="2"/>
        </w:numPr>
        <w:spacing w:after="100" w:line="300"/>
      </w:pPr>
      <w:r>
        <w:rPr>
          <w:rFonts w:ascii="Arial" w:cs="Arial" w:eastAsia="Arial" w:hAnsi="Arial"/>
          <w:b/>
          <w:bCs/>
          <w:sz w:val="22"/>
          <w:szCs w:val="22"/>
        </w:rPr>
        <w:t xml:space="preserve">P0.3: </w:t>
      </w:r>
      <w:r>
        <w:rPr>
          <w:rFonts w:ascii="Arial" w:cs="Arial" w:eastAsia="Arial" w:hAnsi="Arial"/>
          <w:sz w:val="22"/>
          <w:szCs w:val="22"/>
        </w:rPr>
        <w:t xml:space="preserve">Path curvature everywhere below numerical noise floor (&lt; 0.1 per unit length).</w:t>
      </w:r>
    </w:p>
    <w:p>
      <w:pPr>
        <w:spacing w:after="160" w:line="320"/>
      </w:pPr>
      <w:r>
        <w:rPr>
          <w:rFonts w:ascii="Arial" w:cs="Arial" w:eastAsia="Arial" w:hAnsi="Arial"/>
          <w:sz w:val="22"/>
          <w:szCs w:val="22"/>
        </w:rPr>
        <w:t xml:space="preserve">If any prediction fails, the solver has a bug. Do not proceed.</w:t>
      </w:r>
    </w:p>
    <w:p>
      <w:pPr>
        <w:pStyle w:val="Heading3"/>
        <w:spacing w:after="120" w:before="220"/>
      </w:pPr>
      <w:r>
        <w:t xml:space="preserve">8.2 Experiment 1: Heat Flow on a Rod (Primary Analog Computer Test)</w:t>
      </w:r>
    </w:p>
    <w:p>
      <w:pPr>
        <w:spacing w:after="160" w:line="320"/>
      </w:pPr>
      <w:r>
        <w:rPr>
          <w:rFonts w:ascii="Arial" w:cs="Arial" w:eastAsia="Arial" w:hAnsi="Arial"/>
          <w:sz w:val="22"/>
          <w:szCs w:val="22"/>
        </w:rPr>
        <w:t xml:space="preserve">This is the primary validation of the framework’s core claim. We encode a well-understood physical process (heat diffusion) as friction in the cube, and verify that the resulting geodesic matches the known analytical solution.</w:t>
      </w:r>
    </w:p>
    <w:p>
      <w:pPr>
        <w:pStyle w:val="Heading3"/>
        <w:spacing w:after="120" w:before="220"/>
      </w:pPr>
      <w:r>
        <w:t xml:space="preserve">8.2.1 Physical Setup</w:t>
      </w:r>
    </w:p>
    <w:p>
      <w:pPr>
        <w:spacing w:after="160" w:line="320"/>
      </w:pPr>
      <w:r>
        <w:rPr>
          <w:rFonts w:ascii="Arial" w:cs="Arial" w:eastAsia="Arial" w:hAnsi="Arial"/>
          <w:sz w:val="22"/>
          <w:szCs w:val="22"/>
        </w:rPr>
        <w:t xml:space="preserve">Consider a uniform rod of length L with thermal diffusivity κ. The rod has three equally-spaced temperature measurement points at positions x = L/4, L/2, 3L/4. At any instant, the rod’s thermal state is a triple (T₁, T₂, T₃) which, normalised to [0,1], is a point in the RGB cube.</w:t>
      </w:r>
    </w:p>
    <w:p>
      <w:pPr>
        <w:pBdr>
          <w:left w:val="single" w:color="B5D4F4" w:sz="6" w:space="8"/>
        </w:pBdr>
        <w:spacing w:after="180" w:line="320"/>
        <w:ind w:left="360" w:right="360"/>
      </w:pPr>
      <w:r>
        <w:rPr>
          <w:rFonts w:ascii="Arial" w:cs="Arial" w:eastAsia="Arial" w:hAnsi="Arial"/>
          <w:i/>
          <w:iCs/>
          <w:color w:val="2B5A83"/>
          <w:sz w:val="22"/>
          <w:szCs w:val="22"/>
        </w:rPr>
        <w:t xml:space="preserve">Think of three thermometers stuck along a metal bar. Read all three simultaneously and you get a triple of numbers — a point in the cube. As heat flows along the bar, the readings change — the point moves. The path it traces through the cube IS the heat equation’s solution, projected into three dimensions.</w:t>
      </w:r>
    </w:p>
    <w:p>
      <w:pPr>
        <w:spacing w:after="160" w:line="320"/>
      </w:pPr>
      <w:r>
        <w:rPr>
          <w:rFonts w:ascii="Arial" w:cs="Arial" w:eastAsia="Arial" w:hAnsi="Arial"/>
          <w:sz w:val="22"/>
          <w:szCs w:val="22"/>
        </w:rPr>
        <w:t xml:space="preserve">The heat equation dictates how the temperature profile evolves: heat flows from hot regions to cold regions, smoothing the profile over time. The initial profile (say, a hot spot in the middle: T = (0.2, 0.9, 0.2)) evolves toward thermal equilibrium (uniform temperature: T = (0.433, 0.433, 0.433), the average).</w:t>
      </w:r>
    </w:p>
    <w:p>
      <w:pPr>
        <w:spacing w:after="160" w:line="320"/>
      </w:pPr>
      <w:r>
        <w:rPr>
          <w:rFonts w:ascii="Arial" w:cs="Arial" w:eastAsia="Arial" w:hAnsi="Arial"/>
          <w:sz w:val="22"/>
          <w:szCs w:val="22"/>
        </w:rPr>
        <w:t xml:space="preserve">For a rod with insulated endpoints and sinusoidal initial conditions, the analytical solution is a sum of exponentially decaying Fourier modes. Each mode decays at a rate determined by κ and the mode’s spatial frequency. This gives us the exact temperature at every point in time — and therefore the exact trajectory through the cube.</w:t>
      </w:r>
    </w:p>
    <w:p>
      <w:pPr>
        <w:pStyle w:val="Heading3"/>
        <w:spacing w:after="120" w:before="220"/>
      </w:pPr>
      <w:r>
        <w:t xml:space="preserve">8.2.2 Encoding as Friction</w:t>
      </w:r>
    </w:p>
    <w:p>
      <w:pPr>
        <w:spacing w:after="160" w:line="320"/>
      </w:pPr>
      <w:r>
        <w:rPr>
          <w:rFonts w:ascii="Arial" w:cs="Arial" w:eastAsia="Arial" w:hAnsi="Arial"/>
          <w:sz w:val="22"/>
          <w:szCs w:val="22"/>
        </w:rPr>
        <w:t xml:space="preserve">The friction must make heat-equation-obeying transitions cheap and heat-equation-violating transitions expensive. At any point p = (T₁, T₂, T₃) in the cube, the heat equation specifies the allowed direction of change:</w:t>
      </w:r>
    </w:p>
    <w:p>
      <w:pPr>
        <w:shd w:fill="F4F4F4" w:val="clear"/>
        <w:spacing w:after="60" w:line="280"/>
        <w:ind w:left="360"/>
      </w:pPr>
      <w:r>
        <w:rPr>
          <w:rFonts w:ascii="Courier New" w:cs="Courier New" w:eastAsia="Courier New" w:hAnsi="Courier New"/>
          <w:color w:val="2E4057"/>
          <w:sz w:val="20"/>
          <w:szCs w:val="20"/>
        </w:rPr>
        <w:t xml:space="preserve">dT₁/dt = κ(T₂ − T₁)         (heat flows from middle to left)</w:t>
      </w:r>
    </w:p>
    <w:p>
      <w:pPr>
        <w:shd w:fill="F4F4F4" w:val="clear"/>
        <w:spacing w:after="60" w:line="280"/>
        <w:ind w:left="360"/>
      </w:pPr>
      <w:r>
        <w:rPr>
          <w:rFonts w:ascii="Courier New" w:cs="Courier New" w:eastAsia="Courier New" w:hAnsi="Courier New"/>
          <w:color w:val="2E4057"/>
          <w:sz w:val="20"/>
          <w:szCs w:val="20"/>
        </w:rPr>
        <w:t xml:space="preserve">dT₂/dt = κ(T₁ − 2T₂ + T₃)  (heat flows into/out of middle)</w:t>
      </w:r>
    </w:p>
    <w:p>
      <w:pPr>
        <w:shd w:fill="F4F4F4" w:val="clear"/>
        <w:spacing w:after="60" w:line="280"/>
        <w:ind w:left="360"/>
      </w:pPr>
      <w:r>
        <w:rPr>
          <w:rFonts w:ascii="Courier New" w:cs="Courier New" w:eastAsia="Courier New" w:hAnsi="Courier New"/>
          <w:color w:val="2E4057"/>
          <w:sz w:val="20"/>
          <w:szCs w:val="20"/>
        </w:rPr>
        <w:t xml:space="preserve">dT₃/dt = κ(T₂ − T₃)         (heat flows from middle to right)</w:t>
      </w:r>
    </w:p>
    <w:p>
      <w:pPr>
        <w:spacing w:after="160" w:line="320"/>
      </w:pPr>
      <w:r>
        <w:rPr>
          <w:rFonts w:ascii="Arial" w:cs="Arial" w:eastAsia="Arial" w:hAnsi="Arial"/>
          <w:sz w:val="22"/>
          <w:szCs w:val="22"/>
        </w:rPr>
        <w:t xml:space="preserve">This defines a preferred direction vector h(p) at each point. The friction metric is:</w:t>
      </w:r>
    </w:p>
    <w:p>
      <w:pPr>
        <w:shd w:fill="F4F4F4" w:val="clear"/>
        <w:spacing w:after="60" w:line="280"/>
        <w:ind w:left="360"/>
      </w:pPr>
      <w:r>
        <w:rPr>
          <w:rFonts w:ascii="Courier New" w:cs="Courier New" w:eastAsia="Courier New" w:hAnsi="Courier New"/>
          <w:color w:val="2E4057"/>
          <w:sz w:val="20"/>
          <w:szCs w:val="20"/>
        </w:rPr>
        <w:t xml:space="preserve">cost(p, v) = ||v|| × (1 + λ × sin²(θ))</w:t>
      </w:r>
    </w:p>
    <w:p>
      <w:pPr>
        <w:spacing w:after="160" w:line="320"/>
      </w:pPr>
      <w:r>
        <w:rPr>
          <w:rFonts w:ascii="Arial" w:cs="Arial" w:eastAsia="Arial" w:hAnsi="Arial"/>
          <w:sz w:val="22"/>
          <w:szCs w:val="22"/>
        </w:rPr>
        <w:t xml:space="preserve">where θ is the angle between the movement direction v and the heat-equation direction h(p), and λ is the anisotropy strength. Movement aligned with h(p) has cost ||v|| (baseline). Movement perpendicular to h(p) has cost ||v|| × (1 + λ). This makes heat-equation-obeying paths cheap and heat-equation-violating paths expensive.</w:t>
      </w:r>
    </w:p>
    <w:p>
      <w:pPr>
        <w:pBdr>
          <w:left w:val="single" w:color="B5D4F4" w:sz="6" w:space="8"/>
        </w:pBdr>
        <w:spacing w:after="180" w:line="320"/>
        <w:ind w:left="360" w:right="360"/>
      </w:pPr>
      <w:r>
        <w:rPr>
          <w:rFonts w:ascii="Arial" w:cs="Arial" w:eastAsia="Arial" w:hAnsi="Arial"/>
          <w:i/>
          <w:iCs/>
          <w:color w:val="2B5A83"/>
          <w:sz w:val="22"/>
          <w:szCs w:val="22"/>
        </w:rPr>
        <w:t xml:space="preserve">The metric defines a grain in the cube, like wood grain, that everywhere points in the direction heat wants to flow. Moving with the grain (obeying the physics) is easy. Moving against the grain (violating the physics) is hard. A geodesic following this grain should trace out the physical evolution of the temperature profile.</w:t>
      </w:r>
    </w:p>
    <w:p>
      <w:pPr>
        <w:spacing w:after="160" w:line="320"/>
      </w:pPr>
      <w:r>
        <w:rPr>
          <w:rFonts w:ascii="Arial" w:cs="Arial" w:eastAsia="Arial" w:hAnsi="Arial"/>
          <w:sz w:val="22"/>
          <w:szCs w:val="22"/>
        </w:rPr>
        <w:t xml:space="preserve">Parameters: κ = 1.0 (unit diffusivity), λ = 50 (strong anisotropy, making perpendicular movement 51 times more expensive than aligned movement). These are chosen to make the physics-obeying direction overwhelmingly preferred without creating numerical singularities.</w:t>
      </w:r>
    </w:p>
    <w:p>
      <w:pPr>
        <w:pStyle w:val="Heading3"/>
        <w:spacing w:after="120" w:before="220"/>
      </w:pPr>
      <w:r>
        <w:t xml:space="preserve">8.2.3 Test Configuration</w:t>
      </w:r>
    </w:p>
    <w:p>
      <w:pPr>
        <w:spacing w:after="160" w:line="320"/>
      </w:pPr>
      <w:r>
        <w:rPr>
          <w:rFonts w:ascii="Arial" w:cs="Arial" w:eastAsia="Arial" w:hAnsi="Arial"/>
          <w:sz w:val="22"/>
          <w:szCs w:val="22"/>
        </w:rPr>
        <w:t xml:space="preserve">Start point: A = (0.2, 0.9, 0.2). This represents a rod with a hot spot in the middle.</w:t>
      </w:r>
    </w:p>
    <w:p>
      <w:pPr>
        <w:spacing w:after="160" w:line="320"/>
      </w:pPr>
      <w:r>
        <w:rPr>
          <w:rFonts w:ascii="Arial" w:cs="Arial" w:eastAsia="Arial" w:hAnsi="Arial"/>
          <w:sz w:val="22"/>
          <w:szCs w:val="22"/>
        </w:rPr>
        <w:t xml:space="preserve">End point: B = (0.433, 0.433, 0.433). This represents thermal equilibrium (the mean of the three initial temperatures, since no heat leaves through the insulated ends).</w:t>
      </w:r>
    </w:p>
    <w:p>
      <w:pPr>
        <w:spacing w:after="160" w:line="320"/>
      </w:pPr>
      <w:r>
        <w:rPr>
          <w:rFonts w:ascii="Arial" w:cs="Arial" w:eastAsia="Arial" w:hAnsi="Arial"/>
          <w:sz w:val="22"/>
          <w:szCs w:val="22"/>
        </w:rPr>
        <w:t xml:space="preserve">Grid resolution: N = 128.</w:t>
      </w:r>
    </w:p>
    <w:p>
      <w:pPr>
        <w:spacing w:after="160" w:line="320"/>
      </w:pPr>
      <w:r>
        <w:rPr>
          <w:rFonts w:ascii="Arial" w:cs="Arial" w:eastAsia="Arial" w:hAnsi="Arial"/>
          <w:sz w:val="22"/>
          <w:szCs w:val="22"/>
        </w:rPr>
        <w:t xml:space="preserve">The analytical solution traces a specific curve from A to B through the cube: the middle temperature drops while the outer temperatures rise, converging to the mean. The exact intermediate values at any parameter value along the path are computable from the Fourier series.</w:t>
      </w:r>
    </w:p>
    <w:p>
      <w:pPr>
        <w:pStyle w:val="Heading3"/>
        <w:spacing w:after="120" w:before="220"/>
      </w:pPr>
      <w:r>
        <w:t xml:space="preserve">8.2.4 Predictions</w:t>
      </w:r>
    </w:p>
    <w:p>
      <w:pPr>
        <w:pStyle w:val="ListParagraph"/>
        <w:numPr>
          <w:ilvl w:val="0"/>
          <w:numId w:val="2"/>
        </w:numPr>
        <w:spacing w:after="100" w:line="300"/>
      </w:pPr>
      <w:r>
        <w:rPr>
          <w:rFonts w:ascii="Arial" w:cs="Arial" w:eastAsia="Arial" w:hAnsi="Arial"/>
          <w:b/>
          <w:bCs/>
          <w:sz w:val="22"/>
          <w:szCs w:val="22"/>
        </w:rPr>
        <w:t xml:space="preserve">P1.1 (Path matches physics): </w:t>
      </w:r>
      <w:r>
        <w:rPr>
          <w:rFonts w:ascii="Arial" w:cs="Arial" w:eastAsia="Arial" w:hAnsi="Arial"/>
          <w:sz w:val="22"/>
          <w:szCs w:val="22"/>
        </w:rPr>
        <w:t xml:space="preserve">The geodesic matches the analytical heat equation trajectory. Specifically: at 10 equally-spaced points along the geodesic, the maximum deviation from the analytical trajectory (measured as Euclidean distance in the cube) is less than 0.05. This is approximately 3 times the grid spacing at N = 128, allowing for discretisation error.</w:t>
      </w:r>
    </w:p>
    <w:p>
      <w:pPr>
        <w:pStyle w:val="ListParagraph"/>
        <w:numPr>
          <w:ilvl w:val="0"/>
          <w:numId w:val="2"/>
        </w:numPr>
        <w:spacing w:after="100" w:line="300"/>
      </w:pPr>
      <w:r>
        <w:rPr>
          <w:rFonts w:ascii="Arial" w:cs="Arial" w:eastAsia="Arial" w:hAnsi="Arial"/>
          <w:b/>
          <w:bCs/>
          <w:sz w:val="22"/>
          <w:szCs w:val="22"/>
        </w:rPr>
        <w:t xml:space="preserve">P1.2 (Monotonic equilibration): </w:t>
      </w:r>
      <w:r>
        <w:rPr>
          <w:rFonts w:ascii="Arial" w:cs="Arial" w:eastAsia="Arial" w:hAnsi="Arial"/>
          <w:sz w:val="22"/>
          <w:szCs w:val="22"/>
        </w:rPr>
        <w:t xml:space="preserve">Along the geodesic, T₂ (the middle temperature) decreases monotonically and T₁, T₃ increase monotonically. This is the signature of heat diffusion: the hot spot cools while the cold regions warm. If T₂ ever increases or T₁/T₃ ever decrease along the path, the geodesic is not following the heat equation.</w:t>
      </w:r>
    </w:p>
    <w:p>
      <w:pPr>
        <w:pStyle w:val="ListParagraph"/>
        <w:numPr>
          <w:ilvl w:val="0"/>
          <w:numId w:val="2"/>
        </w:numPr>
        <w:spacing w:after="100" w:line="300"/>
      </w:pPr>
      <w:r>
        <w:rPr>
          <w:rFonts w:ascii="Arial" w:cs="Arial" w:eastAsia="Arial" w:hAnsi="Arial"/>
          <w:b/>
          <w:bCs/>
          <w:sz w:val="22"/>
          <w:szCs w:val="22"/>
        </w:rPr>
        <w:t xml:space="preserve">P1.3 (Conservation): </w:t>
      </w:r>
      <w:r>
        <w:rPr>
          <w:rFonts w:ascii="Arial" w:cs="Arial" w:eastAsia="Arial" w:hAnsi="Arial"/>
          <w:sz w:val="22"/>
          <w:szCs w:val="22"/>
        </w:rPr>
        <w:t xml:space="preserve">At every point along the geodesic, the sum T₁ + T₂ + T₃ remains approximately constant (± 0.02 of the initial sum 1.3). This is conservation of total thermal energy, which the heat equation with insulated boundaries must satisfy. If the sum varies significantly, the geodesic is violating a physical conservation law.</w:t>
      </w:r>
    </w:p>
    <w:p>
      <w:pPr>
        <w:spacing w:after="160" w:line="320"/>
      </w:pPr>
      <w:r>
        <w:rPr>
          <w:rFonts w:ascii="Arial" w:cs="Arial" w:eastAsia="Arial" w:hAnsi="Arial"/>
          <w:sz w:val="22"/>
          <w:szCs w:val="22"/>
        </w:rPr>
        <w:t xml:space="preserve">What each outcome means:</w:t>
      </w:r>
    </w:p>
    <w:p>
      <w:pPr>
        <w:pStyle w:val="ListParagraph"/>
        <w:numPr>
          <w:ilvl w:val="0"/>
          <w:numId w:val="2"/>
        </w:numPr>
        <w:spacing w:after="100" w:line="300"/>
      </w:pPr>
      <w:r>
        <w:rPr>
          <w:rFonts w:ascii="Arial" w:cs="Arial" w:eastAsia="Arial" w:hAnsi="Arial"/>
          <w:b/>
          <w:bCs/>
          <w:sz w:val="22"/>
          <w:szCs w:val="22"/>
        </w:rPr>
        <w:t xml:space="preserve">All pass: </w:t>
      </w:r>
      <w:r>
        <w:rPr>
          <w:rFonts w:ascii="Arial" w:cs="Arial" w:eastAsia="Arial" w:hAnsi="Arial"/>
          <w:sz w:val="22"/>
          <w:szCs w:val="22"/>
        </w:rPr>
        <w:t xml:space="preserve">The framework functions as an analog computer for heat diffusion. Domain-derived friction produces geodesics that correspond to real physics. This validates the core idea, not merely the solver.</w:t>
      </w:r>
    </w:p>
    <w:p>
      <w:pPr>
        <w:pStyle w:val="ListParagraph"/>
        <w:numPr>
          <w:ilvl w:val="0"/>
          <w:numId w:val="2"/>
        </w:numPr>
        <w:spacing w:after="100" w:line="300"/>
      </w:pPr>
      <w:r>
        <w:rPr>
          <w:rFonts w:ascii="Arial" w:cs="Arial" w:eastAsia="Arial" w:hAnsi="Arial"/>
          <w:b/>
          <w:bCs/>
          <w:sz w:val="22"/>
          <w:szCs w:val="22"/>
        </w:rPr>
        <w:t xml:space="preserve">P1.1 fails but P1.2 and P1.3 pass: </w:t>
      </w:r>
      <w:r>
        <w:rPr>
          <w:rFonts w:ascii="Arial" w:cs="Arial" w:eastAsia="Arial" w:hAnsi="Arial"/>
          <w:sz w:val="22"/>
          <w:szCs w:val="22"/>
        </w:rPr>
        <w:t xml:space="preserve">The geodesic captures the qualitative physics (monotonic equilibration, conservation) but not the quantitative trajectory. This suggests the friction encoding is approximately right but needs refinement — perhaps the anisotropy strength λ is too low, or the discretisation is too coarse.</w:t>
      </w:r>
    </w:p>
    <w:p>
      <w:pPr>
        <w:pStyle w:val="ListParagraph"/>
        <w:numPr>
          <w:ilvl w:val="0"/>
          <w:numId w:val="2"/>
        </w:numPr>
        <w:spacing w:after="100" w:line="300"/>
      </w:pPr>
      <w:r>
        <w:rPr>
          <w:rFonts w:ascii="Arial" w:cs="Arial" w:eastAsia="Arial" w:hAnsi="Arial"/>
          <w:b/>
          <w:bCs/>
          <w:sz w:val="22"/>
          <w:szCs w:val="22"/>
        </w:rPr>
        <w:t xml:space="preserve">P1.2 fails: </w:t>
      </w:r>
      <w:r>
        <w:rPr>
          <w:rFonts w:ascii="Arial" w:cs="Arial" w:eastAsia="Arial" w:hAnsi="Arial"/>
          <w:sz w:val="22"/>
          <w:szCs w:val="22"/>
        </w:rPr>
        <w:t xml:space="preserve">The geodesic violates the basic physics of heat flow. This is a fundamental failure indicating the friction encoding does not capture the domain correctly.</w:t>
      </w:r>
    </w:p>
    <w:p>
      <w:pPr>
        <w:pStyle w:val="ListParagraph"/>
        <w:numPr>
          <w:ilvl w:val="0"/>
          <w:numId w:val="2"/>
        </w:numPr>
        <w:spacing w:after="100" w:line="300"/>
      </w:pPr>
      <w:r>
        <w:rPr>
          <w:rFonts w:ascii="Arial" w:cs="Arial" w:eastAsia="Arial" w:hAnsi="Arial"/>
          <w:b/>
          <w:bCs/>
          <w:sz w:val="22"/>
          <w:szCs w:val="22"/>
        </w:rPr>
        <w:t xml:space="preserve">P1.3 fails: </w:t>
      </w:r>
      <w:r>
        <w:rPr>
          <w:rFonts w:ascii="Arial" w:cs="Arial" w:eastAsia="Arial" w:hAnsi="Arial"/>
          <w:sz w:val="22"/>
          <w:szCs w:val="22"/>
        </w:rPr>
        <w:t xml:space="preserve">The geodesic violates a conservation law. This is likely a numerical issue (the FMM is not preserving a constraint that the continuous geodesic would satisfy) rather than a conceptual failure.</w:t>
      </w:r>
    </w:p>
    <w:p>
      <w:pPr>
        <w:pStyle w:val="Heading3"/>
        <w:spacing w:after="120" w:before="220"/>
      </w:pPr>
      <w:r>
        <w:t xml:space="preserve">8.3 Experiment 2: Colour Mixing via Kubelka-Munk (Built-In Domain Test)</w:t>
      </w:r>
    </w:p>
    <w:p>
      <w:pPr>
        <w:spacing w:after="160" w:line="320"/>
      </w:pPr>
      <w:r>
        <w:rPr>
          <w:rFonts w:ascii="Arial" w:cs="Arial" w:eastAsia="Arial" w:hAnsi="Arial"/>
          <w:sz w:val="22"/>
          <w:szCs w:val="22"/>
        </w:rPr>
        <w:t xml:space="preserve">This tests the framework in its native domain: colour mixing. The Kubelka-Munk (K-M) theory provides analytical models for subtractive pigment mixing, giving us a second independent domain with known solutions.</w:t>
      </w:r>
    </w:p>
    <w:p>
      <w:pPr>
        <w:pStyle w:val="Heading3"/>
        <w:spacing w:after="120" w:before="220"/>
      </w:pPr>
      <w:r>
        <w:t xml:space="preserve">8.3.1 Physical Setup</w:t>
      </w:r>
    </w:p>
    <w:p>
      <w:pPr>
        <w:spacing w:after="160" w:line="320"/>
      </w:pPr>
      <w:r>
        <w:rPr>
          <w:rFonts w:ascii="Arial" w:cs="Arial" w:eastAsia="Arial" w:hAnsi="Arial"/>
          <w:sz w:val="22"/>
          <w:szCs w:val="22"/>
        </w:rPr>
        <w:t xml:space="preserve">The Kubelka-Munk model describes how light interacts with a pigment layer. Each pigment is characterised by an absorption coefficient K and a scattering coefficient S. When two pigments are mixed in ratio t:(1−t), the resulting K/S values combine linearly (this is the core K-M assumption), giving a predictable reflectance and therefore a predictable RGB value.</w:t>
      </w:r>
    </w:p>
    <w:p>
      <w:pPr>
        <w:pBdr>
          <w:left w:val="single" w:color="B5D4F4" w:sz="6" w:space="8"/>
        </w:pBdr>
        <w:spacing w:after="180" w:line="320"/>
        <w:ind w:left="360" w:right="360"/>
      </w:pPr>
      <w:r>
        <w:rPr>
          <w:rFonts w:ascii="Arial" w:cs="Arial" w:eastAsia="Arial" w:hAnsi="Arial"/>
          <w:i/>
          <w:iCs/>
          <w:color w:val="2B5A83"/>
          <w:sz w:val="22"/>
          <w:szCs w:val="22"/>
        </w:rPr>
        <w:t xml:space="preserve">Mixing two paints isn’t like averaging their colours. If you mix a blue with K/S = (high absorption of red, low absorption of blue) and a yellow with K/S = (high absorption of blue, low absorption of red), the mixture absorbs both red and blue, leaving green. The K-M theory predicts exactly which green, at exactly which ratio. The prediction is verifiable against published pigment data.</w:t>
      </w:r>
    </w:p>
    <w:p>
      <w:pPr>
        <w:spacing w:after="160" w:line="320"/>
      </w:pPr>
      <w:r>
        <w:rPr>
          <w:rFonts w:ascii="Arial" w:cs="Arial" w:eastAsia="Arial" w:hAnsi="Arial"/>
          <w:sz w:val="22"/>
          <w:szCs w:val="22"/>
        </w:rPr>
        <w:t xml:space="preserve">For two well-characterised pigments, the K-M mixing curve through RGB space is a specific, analytically computable arc. It is generally not a straight line because subtractive mixing is nonlinear.</w:t>
      </w:r>
    </w:p>
    <w:p>
      <w:pPr>
        <w:pStyle w:val="Heading3"/>
        <w:spacing w:after="120" w:before="220"/>
      </w:pPr>
      <w:r>
        <w:t xml:space="preserve">8.3.2 Encoding as Friction</w:t>
      </w:r>
    </w:p>
    <w:p>
      <w:pPr>
        <w:spacing w:after="160" w:line="320"/>
      </w:pPr>
      <w:r>
        <w:rPr>
          <w:rFonts w:ascii="Arial" w:cs="Arial" w:eastAsia="Arial" w:hAnsi="Arial"/>
          <w:sz w:val="22"/>
          <w:szCs w:val="22"/>
        </w:rPr>
        <w:t xml:space="preserve">The friction at each point p in the cube is derived from the K-M mixing difficulty. At any given colour, the K-M equations define which colours are accessible by small changes in pigment ratio. Movement along the K-M mixing curve is cheap; movement perpendicular to it is expensive (it would require mixing in additional pigments, which violates the two-pigment assumption).</w:t>
      </w:r>
    </w:p>
    <w:p>
      <w:pPr>
        <w:shd w:fill="F4F4F4" w:val="clear"/>
        <w:spacing w:after="60" w:line="280"/>
        <w:ind w:left="360"/>
      </w:pPr>
      <w:r>
        <w:rPr>
          <w:rFonts w:ascii="Courier New" w:cs="Courier New" w:eastAsia="Courier New" w:hAnsi="Courier New"/>
          <w:color w:val="2E4057"/>
          <w:sz w:val="20"/>
          <w:szCs w:val="20"/>
        </w:rPr>
        <w:t xml:space="preserve">cost(p, v) = ||v|| × (1 + λ × sin²(φ))</w:t>
      </w:r>
    </w:p>
    <w:p>
      <w:pPr>
        <w:spacing w:after="160" w:line="320"/>
      </w:pPr>
      <w:r>
        <w:rPr>
          <w:rFonts w:ascii="Arial" w:cs="Arial" w:eastAsia="Arial" w:hAnsi="Arial"/>
          <w:sz w:val="22"/>
          <w:szCs w:val="22"/>
        </w:rPr>
        <w:t xml:space="preserve">where φ is the angle between v and the tangent to the K-M mixing curve at p, and λ is the anisotropy strength. This has the same mathematical form as Experiment 1 but with a different physical source for the preferred direction.</w:t>
      </w:r>
    </w:p>
    <w:p>
      <w:pPr>
        <w:pStyle w:val="Heading3"/>
        <w:spacing w:after="120" w:before="220"/>
      </w:pPr>
      <w:r>
        <w:t xml:space="preserve">8.3.3 Test Configuration</w:t>
      </w:r>
    </w:p>
    <w:p>
      <w:pPr>
        <w:spacing w:after="160" w:line="320"/>
      </w:pPr>
      <w:r>
        <w:rPr>
          <w:rFonts w:ascii="Arial" w:cs="Arial" w:eastAsia="Arial" w:hAnsi="Arial"/>
          <w:sz w:val="22"/>
          <w:szCs w:val="22"/>
        </w:rPr>
        <w:t xml:space="preserve">Pigment A: Phthalo Blue. Approximate RGB at full concentration: (0.05, 0.15, 0.55). K and S values from published pigment databases.</w:t>
      </w:r>
    </w:p>
    <w:p>
      <w:pPr>
        <w:spacing w:after="160" w:line="320"/>
      </w:pPr>
      <w:r>
        <w:rPr>
          <w:rFonts w:ascii="Arial" w:cs="Arial" w:eastAsia="Arial" w:hAnsi="Arial"/>
          <w:sz w:val="22"/>
          <w:szCs w:val="22"/>
        </w:rPr>
        <w:t xml:space="preserve">Pigment B: Cadmium Yellow. Approximate RGB at full concentration: (0.95, 0.85, 0.15). K and S values from published pigment databases.</w:t>
      </w:r>
    </w:p>
    <w:p>
      <w:pPr>
        <w:spacing w:after="160" w:line="320"/>
      </w:pPr>
      <w:r>
        <w:rPr>
          <w:rFonts w:ascii="Arial" w:cs="Arial" w:eastAsia="Arial" w:hAnsi="Arial"/>
          <w:sz w:val="22"/>
          <w:szCs w:val="22"/>
        </w:rPr>
        <w:t xml:space="preserve">Grid: N = 128. Anisotropy: λ = 50.</w:t>
      </w:r>
    </w:p>
    <w:p>
      <w:pPr>
        <w:spacing w:after="160" w:line="320"/>
      </w:pPr>
      <w:r>
        <w:rPr>
          <w:rFonts w:ascii="Arial" w:cs="Arial" w:eastAsia="Arial" w:hAnsi="Arial"/>
          <w:sz w:val="22"/>
          <w:szCs w:val="22"/>
        </w:rPr>
        <w:t xml:space="preserve">The K-M theory predicts the exact RGB values at mixing ratios t = 0, 0.1, 0.2, …, 1.0. The mixing curve arcs through green/teal intermediates (because blue + yellow = green in subtractive mixing), not through grey (which would be the straight-line path).</w:t>
      </w:r>
    </w:p>
    <w:p>
      <w:pPr>
        <w:pStyle w:val="Heading3"/>
        <w:spacing w:after="120" w:before="220"/>
      </w:pPr>
      <w:r>
        <w:t xml:space="preserve">8.3.4 Predictions</w:t>
      </w:r>
    </w:p>
    <w:p>
      <w:pPr>
        <w:pStyle w:val="ListParagraph"/>
        <w:numPr>
          <w:ilvl w:val="0"/>
          <w:numId w:val="2"/>
        </w:numPr>
        <w:spacing w:after="100" w:line="300"/>
      </w:pPr>
      <w:r>
        <w:rPr>
          <w:rFonts w:ascii="Arial" w:cs="Arial" w:eastAsia="Arial" w:hAnsi="Arial"/>
          <w:b/>
          <w:bCs/>
          <w:sz w:val="22"/>
          <w:szCs w:val="22"/>
        </w:rPr>
        <w:t xml:space="preserve">P2.1 (Path follows K-M curve): </w:t>
      </w:r>
      <w:r>
        <w:rPr>
          <w:rFonts w:ascii="Arial" w:cs="Arial" w:eastAsia="Arial" w:hAnsi="Arial"/>
          <w:sz w:val="22"/>
          <w:szCs w:val="22"/>
        </w:rPr>
        <w:t xml:space="preserve">The geodesic tracks the K-M predicted mixing curve. At the 11 points corresponding to t = 0 through 1.0, the maximum deviation from the K-M prediction is less than 0.05.</w:t>
      </w:r>
    </w:p>
    <w:p>
      <w:pPr>
        <w:pStyle w:val="ListParagraph"/>
        <w:numPr>
          <w:ilvl w:val="0"/>
          <w:numId w:val="2"/>
        </w:numPr>
        <w:spacing w:after="100" w:line="300"/>
      </w:pPr>
      <w:r>
        <w:rPr>
          <w:rFonts w:ascii="Arial" w:cs="Arial" w:eastAsia="Arial" w:hAnsi="Arial"/>
          <w:b/>
          <w:bCs/>
          <w:sz w:val="22"/>
          <w:szCs w:val="22"/>
        </w:rPr>
        <w:t xml:space="preserve">P2.2 (Green intermediates, not grey): </w:t>
      </w:r>
      <w:r>
        <w:rPr>
          <w:rFonts w:ascii="Arial" w:cs="Arial" w:eastAsia="Arial" w:hAnsi="Arial"/>
          <w:sz w:val="22"/>
          <w:szCs w:val="22"/>
        </w:rPr>
        <w:t xml:space="preserve">The geodesic passes through a region with G-channel dominance (G &gt; R and G &gt; B simultaneously) at some point along the path. The straight line from Phthalo Blue to Cadmium Yellow passes through grey/brown intermediates. The geodesic should instead arc through green, reflecting the physics of subtractive mixing.</w:t>
      </w:r>
    </w:p>
    <w:p>
      <w:pPr>
        <w:pStyle w:val="ListParagraph"/>
        <w:numPr>
          <w:ilvl w:val="0"/>
          <w:numId w:val="2"/>
        </w:numPr>
        <w:spacing w:after="100" w:line="300"/>
      </w:pPr>
      <w:r>
        <w:rPr>
          <w:rFonts w:ascii="Arial" w:cs="Arial" w:eastAsia="Arial" w:hAnsi="Arial"/>
          <w:b/>
          <w:bCs/>
          <w:sz w:val="22"/>
          <w:szCs w:val="22"/>
        </w:rPr>
        <w:t xml:space="preserve">P2.3 (Nonlinear spacing): </w:t>
      </w:r>
      <w:r>
        <w:rPr>
          <w:rFonts w:ascii="Arial" w:cs="Arial" w:eastAsia="Arial" w:hAnsi="Arial"/>
          <w:sz w:val="22"/>
          <w:szCs w:val="22"/>
        </w:rPr>
        <w:t xml:space="preserve">The geodesic’s path points are not uniformly spaced in the mixing ratio t. Near the endpoints (pure pigments), small changes in t produce large colour changes; near the middle, the mixing curve flattens. The geodesic’s spacing should reflect this nonlinearity. Measured by comparing inter-point Euclidean distances along the geodesic: the ratio of maximum to minimum inter-point distance should exceed 1.5.</w:t>
      </w:r>
    </w:p>
    <w:p>
      <w:pPr>
        <w:spacing w:after="160" w:line="320"/>
      </w:pPr>
      <w:r>
        <w:rPr>
          <w:rFonts w:ascii="Arial" w:cs="Arial" w:eastAsia="Arial" w:hAnsi="Arial"/>
          <w:sz w:val="22"/>
          <w:szCs w:val="22"/>
        </w:rPr>
        <w:t xml:space="preserve">What each outcome means:</w:t>
      </w:r>
    </w:p>
    <w:p>
      <w:pPr>
        <w:pStyle w:val="ListParagraph"/>
        <w:numPr>
          <w:ilvl w:val="0"/>
          <w:numId w:val="2"/>
        </w:numPr>
        <w:spacing w:after="100" w:line="300"/>
      </w:pPr>
      <w:r>
        <w:rPr>
          <w:rFonts w:ascii="Arial" w:cs="Arial" w:eastAsia="Arial" w:hAnsi="Arial"/>
          <w:b/>
          <w:bCs/>
          <w:sz w:val="22"/>
          <w:szCs w:val="22"/>
        </w:rPr>
        <w:t xml:space="preserve">All pass: </w:t>
      </w:r>
      <w:r>
        <w:rPr>
          <w:rFonts w:ascii="Arial" w:cs="Arial" w:eastAsia="Arial" w:hAnsi="Arial"/>
          <w:sz w:val="22"/>
          <w:szCs w:val="22"/>
        </w:rPr>
        <w:t xml:space="preserve">The framework reproduces known colour mixing physics. Combined with Experiment 1, this validates the analog computer claim across two independent domains (heat diffusion and pigment mixing). The framework’s core mechanism — domain-derived friction producing domain-faithful geodesics — is confirmed.</w:t>
      </w:r>
    </w:p>
    <w:p>
      <w:pPr>
        <w:pStyle w:val="ListParagraph"/>
        <w:numPr>
          <w:ilvl w:val="0"/>
          <w:numId w:val="2"/>
        </w:numPr>
        <w:spacing w:after="100" w:line="300"/>
      </w:pPr>
      <w:r>
        <w:rPr>
          <w:rFonts w:ascii="Arial" w:cs="Arial" w:eastAsia="Arial" w:hAnsi="Arial"/>
          <w:b/>
          <w:bCs/>
          <w:sz w:val="22"/>
          <w:szCs w:val="22"/>
        </w:rPr>
        <w:t xml:space="preserve">P2.2 fails: </w:t>
      </w:r>
      <w:r>
        <w:rPr>
          <w:rFonts w:ascii="Arial" w:cs="Arial" w:eastAsia="Arial" w:hAnsi="Arial"/>
          <w:sz w:val="22"/>
          <w:szCs w:val="22"/>
        </w:rPr>
        <w:t xml:space="preserve">The geodesic takes the grey shortcut instead of the green arc. This means the friction encoding isn’t strong enough to overcome the Euclidean distance penalty of the arc, or the encoding itself is wrong. Increase λ and retry; if it still fails, the friction encoding needs rethinking.</w:t>
      </w:r>
    </w:p>
    <w:p>
      <w:pPr>
        <w:pStyle w:val="Heading3"/>
        <w:spacing w:after="120" w:before="220"/>
      </w:pPr>
      <w:r>
        <w:t xml:space="preserve">8.4 Experiment 3: Boundary-Repulsive Exploration (Beyond Known Domains)</w:t>
      </w:r>
    </w:p>
    <w:p>
      <w:pPr>
        <w:spacing w:after="160" w:line="320"/>
      </w:pPr>
      <w:r>
        <w:rPr>
          <w:rFonts w:ascii="Arial" w:cs="Arial" w:eastAsia="Arial" w:hAnsi="Arial"/>
          <w:sz w:val="22"/>
          <w:szCs w:val="22"/>
        </w:rPr>
        <w:t xml:space="preserve">Once Experiments 1 and 2 validate the analog computer, this experiment explores structured friction without a known-domain reference. It tests whether friction that isn’t derived from physics still produces geometrically meaningful geodesics.</w:t>
      </w:r>
    </w:p>
    <w:p>
      <w:pPr>
        <w:spacing w:after="160" w:line="320"/>
      </w:pPr>
      <w:r>
        <w:rPr>
          <w:rFonts w:ascii="Arial" w:cs="Arial" w:eastAsia="Arial" w:hAnsi="Arial"/>
          <w:sz w:val="22"/>
          <w:szCs w:val="22"/>
        </w:rPr>
        <w:t xml:space="preserve">Setup: Isotropic boundary-repulsive metric: cost(p, v) = ||v|| × (1 + 0.02 / (d(p) + 0.01)²), where d(p) = distance to nearest face. Start: (0.1, 0.5, 0.85). End: (0.9, 0.5, 0.85). Grid: N = 128.</w:t>
      </w:r>
    </w:p>
    <w:p>
      <w:pPr>
        <w:spacing w:after="160" w:line="320"/>
      </w:pPr>
      <w:r>
        <w:rPr>
          <w:rFonts w:ascii="Arial" w:cs="Arial" w:eastAsia="Arial" w:hAnsi="Arial"/>
          <w:sz w:val="22"/>
          <w:szCs w:val="22"/>
        </w:rPr>
        <w:t xml:space="preserve">Predictions:</w:t>
      </w:r>
    </w:p>
    <w:p>
      <w:pPr>
        <w:pStyle w:val="ListParagraph"/>
        <w:numPr>
          <w:ilvl w:val="0"/>
          <w:numId w:val="2"/>
        </w:numPr>
        <w:spacing w:after="100" w:line="300"/>
      </w:pPr>
      <w:r>
        <w:rPr>
          <w:rFonts w:ascii="Arial" w:cs="Arial" w:eastAsia="Arial" w:hAnsi="Arial"/>
          <w:b/>
          <w:bCs/>
          <w:sz w:val="22"/>
          <w:szCs w:val="22"/>
        </w:rPr>
        <w:t xml:space="preserve">P3.1: </w:t>
      </w:r>
      <w:r>
        <w:rPr>
          <w:rFonts w:ascii="Arial" w:cs="Arial" w:eastAsia="Arial" w:hAnsi="Arial"/>
          <w:sz w:val="22"/>
          <w:szCs w:val="22"/>
        </w:rPr>
        <w:t xml:space="preserve">Geodesic’s minimum B-coordinate is below 0.80 (path deflects away from B = 1 face).</w:t>
      </w:r>
    </w:p>
    <w:p>
      <w:pPr>
        <w:pStyle w:val="ListParagraph"/>
        <w:numPr>
          <w:ilvl w:val="0"/>
          <w:numId w:val="2"/>
        </w:numPr>
        <w:spacing w:after="100" w:line="300"/>
      </w:pPr>
      <w:r>
        <w:rPr>
          <w:rFonts w:ascii="Arial" w:cs="Arial" w:eastAsia="Arial" w:hAnsi="Arial"/>
          <w:b/>
          <w:bCs/>
          <w:sz w:val="22"/>
          <w:szCs w:val="22"/>
        </w:rPr>
        <w:t xml:space="preserve">P3.2: </w:t>
      </w:r>
      <w:r>
        <w:rPr>
          <w:rFonts w:ascii="Arial" w:cs="Arial" w:eastAsia="Arial" w:hAnsi="Arial"/>
          <w:sz w:val="22"/>
          <w:szCs w:val="22"/>
        </w:rPr>
        <w:t xml:space="preserve">Maximum deflection occurs in the middle third of the path (between 30% and 70%).</w:t>
      </w:r>
    </w:p>
    <w:p>
      <w:pPr>
        <w:pStyle w:val="ListParagraph"/>
        <w:numPr>
          <w:ilvl w:val="0"/>
          <w:numId w:val="2"/>
        </w:numPr>
        <w:spacing w:after="100" w:line="300"/>
      </w:pPr>
      <w:r>
        <w:rPr>
          <w:rFonts w:ascii="Arial" w:cs="Arial" w:eastAsia="Arial" w:hAnsi="Arial"/>
          <w:b/>
          <w:bCs/>
          <w:sz w:val="22"/>
          <w:szCs w:val="22"/>
        </w:rPr>
        <w:t xml:space="preserve">P3.3: </w:t>
      </w:r>
      <w:r>
        <w:rPr>
          <w:rFonts w:ascii="Arial" w:cs="Arial" w:eastAsia="Arial" w:hAnsi="Arial"/>
          <w:sz w:val="22"/>
          <w:szCs w:val="22"/>
        </w:rPr>
        <w:t xml:space="preserve">Cost ratio (straight-line cost / geodesic cost under this metric) exceeds 1.05.</w:t>
      </w:r>
    </w:p>
    <w:p>
      <w:pPr>
        <w:spacing w:after="160" w:line="320"/>
      </w:pPr>
      <w:r>
        <w:rPr>
          <w:rFonts w:ascii="Arial" w:cs="Arial" w:eastAsia="Arial" w:hAnsi="Arial"/>
          <w:sz w:val="22"/>
          <w:szCs w:val="22"/>
        </w:rPr>
        <w:t xml:space="preserve">This experiment is secondary. Passing is encouraging but not foundational. Failing is informative (the friction may be too weak or the effect too small at this parameter setting) but does not invalidate the framework, since the analog computer tests (Experiments 1–2) are the true foundation.</w:t>
      </w:r>
    </w:p>
    <w:p>
      <w:pPr>
        <w:pStyle w:val="Heading3"/>
        <w:spacing w:after="120" w:before="220"/>
      </w:pPr>
      <w:r>
        <w:t xml:space="preserve">8.5 Implementation Scope</w:t>
      </w:r>
    </w:p>
    <w:p>
      <w:pPr>
        <w:spacing w:after="160" w:line="320"/>
      </w:pPr>
      <w:r>
        <w:rPr>
          <w:rFonts w:ascii="Arial" w:cs="Arial" w:eastAsia="Arial" w:hAnsi="Arial"/>
          <w:sz w:val="22"/>
          <w:szCs w:val="22"/>
        </w:rPr>
        <w:t xml:space="preserve">The experiments require only a subset of the full crate. The minimal implementation is a few hundred lines of Rust: Point3 type, the FMM on a 128³ grid, geodesic backtracking, and measurement of the prediction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c>
          <w:tcPr>
            <w:tcW w:type="dxa" w:w="32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15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Experiment 0</w:t>
            </w:r>
          </w:p>
        </w:tc>
        <w:tc>
          <w:tcPr>
            <w:tcW w:type="dxa" w:w="15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Experiment 1</w:t>
            </w:r>
          </w:p>
        </w:tc>
        <w:tc>
          <w:tcPr>
            <w:tcW w:type="dxa" w:w="15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Experiment 2</w:t>
            </w:r>
          </w:p>
        </w:tc>
        <w:tc>
          <w:tcPr>
            <w:tcW w:type="dxa" w:w="166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Experiment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Point3, boundary distance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Euclidean metric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Heat-equation anisotropic metric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K-M anisotropic metric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Boundary-repulsive isotropic metric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FMM solver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Geodesic extraction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Analytical solution comparison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Pr>
        <w:spacing w:after="200"/>
      </w:pPr>
    </w:p>
    <w:p>
      <w:pPr>
        <w:pStyle w:val="Heading3"/>
        <w:spacing w:after="120" w:before="220"/>
      </w:pPr>
      <w:r>
        <w:t xml:space="preserve">8.6 Validation Order and Go/No-Go Gates</w:t>
      </w:r>
    </w:p>
    <w:p>
      <w:pPr>
        <w:spacing w:after="160" w:line="320"/>
      </w:pPr>
      <w:r>
        <w:rPr>
          <w:rFonts w:ascii="Arial" w:cs="Arial" w:eastAsia="Arial" w:hAnsi="Arial"/>
          <w:sz w:val="22"/>
          <w:szCs w:val="22"/>
        </w:rPr>
        <w:t xml:space="preserve">The experiments form a strict dependency chain:</w:t>
      </w:r>
    </w:p>
    <w:p>
      <w:pPr>
        <w:pStyle w:val="ListParagraph"/>
        <w:numPr>
          <w:ilvl w:val="0"/>
          <w:numId w:val="2"/>
        </w:numPr>
        <w:spacing w:after="100" w:line="300"/>
      </w:pPr>
      <w:r>
        <w:rPr>
          <w:rFonts w:ascii="Arial" w:cs="Arial" w:eastAsia="Arial" w:hAnsi="Arial"/>
          <w:b/>
          <w:bCs/>
          <w:sz w:val="22"/>
          <w:szCs w:val="22"/>
        </w:rPr>
        <w:t xml:space="preserve">Gate 0: </w:t>
      </w:r>
      <w:r>
        <w:rPr>
          <w:rFonts w:ascii="Arial" w:cs="Arial" w:eastAsia="Arial" w:hAnsi="Arial"/>
          <w:sz w:val="22"/>
          <w:szCs w:val="22"/>
        </w:rPr>
        <w:t xml:space="preserve">Experiment 0 passes → solver is trustworthy. Proceed to Experiment 1.</w:t>
      </w:r>
    </w:p>
    <w:p>
      <w:pPr>
        <w:pStyle w:val="ListParagraph"/>
        <w:numPr>
          <w:ilvl w:val="0"/>
          <w:numId w:val="2"/>
        </w:numPr>
        <w:spacing w:after="100" w:line="300"/>
      </w:pPr>
      <w:r>
        <w:rPr>
          <w:rFonts w:ascii="Arial" w:cs="Arial" w:eastAsia="Arial" w:hAnsi="Arial"/>
          <w:b/>
          <w:bCs/>
          <w:sz w:val="22"/>
          <w:szCs w:val="22"/>
        </w:rPr>
        <w:t xml:space="preserve">Gate 1: </w:t>
      </w:r>
      <w:r>
        <w:rPr>
          <w:rFonts w:ascii="Arial" w:cs="Arial" w:eastAsia="Arial" w:hAnsi="Arial"/>
          <w:sz w:val="22"/>
          <w:szCs w:val="22"/>
        </w:rPr>
        <w:t xml:space="preserve">Experiment 1 passes → the framework works as an analog computer for heat diffusion. Proceed to Experiment 2.</w:t>
      </w:r>
    </w:p>
    <w:p>
      <w:pPr>
        <w:pStyle w:val="ListParagraph"/>
        <w:numPr>
          <w:ilvl w:val="0"/>
          <w:numId w:val="2"/>
        </w:numPr>
        <w:spacing w:after="100" w:line="300"/>
      </w:pPr>
      <w:r>
        <w:rPr>
          <w:rFonts w:ascii="Arial" w:cs="Arial" w:eastAsia="Arial" w:hAnsi="Arial"/>
          <w:b/>
          <w:bCs/>
          <w:sz w:val="22"/>
          <w:szCs w:val="22"/>
        </w:rPr>
        <w:t xml:space="preserve">Gate 2: </w:t>
      </w:r>
      <w:r>
        <w:rPr>
          <w:rFonts w:ascii="Arial" w:cs="Arial" w:eastAsia="Arial" w:hAnsi="Arial"/>
          <w:sz w:val="22"/>
          <w:szCs w:val="22"/>
        </w:rPr>
        <w:t xml:space="preserve">Experiment 2 passes → the framework generalises across domains (physics and colour mixing). The core mechanism is validated. Proceed to build the full crate (Milestone 1), with Experiment 3 and beyond as exploration.</w:t>
      </w:r>
    </w:p>
    <w:p>
      <w:pPr>
        <w:pStyle w:val="ListParagraph"/>
        <w:numPr>
          <w:ilvl w:val="0"/>
          <w:numId w:val="2"/>
        </w:numPr>
        <w:spacing w:after="100" w:line="300"/>
      </w:pPr>
      <w:r>
        <w:rPr>
          <w:rFonts w:ascii="Arial" w:cs="Arial" w:eastAsia="Arial" w:hAnsi="Arial"/>
          <w:b/>
          <w:bCs/>
          <w:sz w:val="22"/>
          <w:szCs w:val="22"/>
        </w:rPr>
        <w:t xml:space="preserve">Any gate fails: </w:t>
      </w:r>
      <w:r>
        <w:rPr>
          <w:rFonts w:ascii="Arial" w:cs="Arial" w:eastAsia="Arial" w:hAnsi="Arial"/>
          <w:sz w:val="22"/>
          <w:szCs w:val="22"/>
        </w:rPr>
        <w:t xml:space="preserve">Diagnose. Is the failure in the solver (numerical), the encoding (friction definition), or the concept (domain-derived friction doesn’t produce domain-faithful geodesics)? Each failure mode has a different remedy, and correctly diagnosing which one we hit is more valuable than building further.</w:t>
      </w:r>
    </w:p>
    <w:p>
      <w:pPr>
        <w:pBdr>
          <w:left w:val="single" w:color="B5D4F4" w:sz="6" w:space="8"/>
        </w:pBdr>
        <w:spacing w:after="180" w:line="320"/>
        <w:ind w:left="360" w:right="360"/>
      </w:pPr>
      <w:r>
        <w:rPr>
          <w:rFonts w:ascii="Arial" w:cs="Arial" w:eastAsia="Arial" w:hAnsi="Arial"/>
          <w:i/>
          <w:iCs/>
          <w:color w:val="2B5A83"/>
          <w:sz w:val="22"/>
          <w:szCs w:val="22"/>
        </w:rPr>
        <w:t xml:space="preserve">The gates are checkpoints on a mountain climb. Gate 0 confirms your boots fit. Gate 1 confirms you can handle the terrain. Gate 2 confirms the route is viable. Only then do you commit to the summit.</w:t>
      </w:r>
    </w:p>
    <w:p>
      <w:pPr>
        <w:pStyle w:val="Heading3"/>
        <w:spacing w:after="120" w:before="220"/>
      </w:pPr>
      <w:r>
        <w:t xml:space="preserve">8.7 Success Criteria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400"/>
        <w:gridCol w:w="2660"/>
      </w:tblGrid>
      <w:tr>
        <w:tc>
          <w:tcPr>
            <w:tcW w:type="dxa" w:w="15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Experiment</w:t>
            </w:r>
          </w:p>
        </w:tc>
        <w:tc>
          <w:tcPr>
            <w:tcW w:type="dxa" w:w="28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Prediction</w:t>
            </w:r>
          </w:p>
        </w:tc>
        <w:tc>
          <w:tcPr>
            <w:tcW w:type="dxa" w:w="24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Threshold</w:t>
            </w:r>
          </w:p>
        </w:tc>
        <w:tc>
          <w:tcPr>
            <w:tcW w:type="dxa" w:w="266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Tests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Euclidean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Straight-line deviation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0.016</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Solver correctness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Euclidean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1% of √0.54</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Numerical accuracy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Heat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Trajectory match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0.05 max deviation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Analog computer (heat)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Heat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Monotonic equilibration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T₂ ↓, T₁/T₃ ↑</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Qualitative physics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Heat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Energy conservation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Sum ± 0.02 of 1.3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Conservation law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K-M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K-M curve match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0.05 max deviation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Analog computer (colour)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K-M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Green intermediates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 &gt; R and G &gt; B at some point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Subtractive physics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K-M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Nonlinear spacing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Max/min ratio &gt; 1.5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Mixing nonlinearity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Boundary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Deflection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 B &lt; 0.80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Structured friction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Boundary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Centred deflection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30–70% of path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Friction geometry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Boundary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improvement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Ratio &gt; 1.05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Geodesic optimality</w:t>
            </w:r>
          </w:p>
        </w:tc>
      </w:tr>
    </w:tbl>
    <w:p>
      <w:pPr>
        <w:spacing w:after="200"/>
      </w:pPr>
    </w:p>
    <w:p>
      <w:r>
        <w:br w:type="page"/>
      </w:r>
    </w:p>
    <w:p>
      <w:pPr>
        <w:pStyle w:val="Heading2"/>
        <w:spacing w:after="160" w:before="280"/>
      </w:pPr>
      <w:r>
        <w:t xml:space="preserve">9. Open Questions</w:t>
      </w:r>
    </w:p>
    <w:p>
      <w:pPr>
        <w:pStyle w:val="ListParagraph"/>
        <w:numPr>
          <w:ilvl w:val="0"/>
          <w:numId w:val="2"/>
        </w:numPr>
        <w:spacing w:after="100" w:line="300"/>
      </w:pPr>
      <w:r>
        <w:rPr>
          <w:rFonts w:ascii="Arial" w:cs="Arial" w:eastAsia="Arial" w:hAnsi="Arial"/>
          <w:b/>
          <w:bCs/>
          <w:sz w:val="22"/>
          <w:szCs w:val="22"/>
        </w:rPr>
        <w:t xml:space="preserve">Universal encoding: </w:t>
      </w:r>
      <w:r>
        <w:rPr>
          <w:rFonts w:ascii="Arial" w:cs="Arial" w:eastAsia="Arial" w:hAnsi="Arial"/>
          <w:sz w:val="22"/>
          <w:szCs w:val="22"/>
        </w:rPr>
        <w:t xml:space="preserve">Does a principled, domain-independent encoding method exist, or is encoding necessarily domain-specific?</w:t>
      </w:r>
    </w:p>
    <w:p>
      <w:pPr>
        <w:pStyle w:val="ListParagraph"/>
        <w:numPr>
          <w:ilvl w:val="0"/>
          <w:numId w:val="2"/>
        </w:numPr>
        <w:spacing w:after="100" w:line="300"/>
      </w:pPr>
      <w:r>
        <w:rPr>
          <w:rFonts w:ascii="Arial" w:cs="Arial" w:eastAsia="Arial" w:hAnsi="Arial"/>
          <w:b/>
          <w:bCs/>
          <w:sz w:val="22"/>
          <w:szCs w:val="22"/>
        </w:rPr>
        <w:t xml:space="preserve">Friction as algebraic invariant: </w:t>
      </w:r>
      <w:r>
        <w:rPr>
          <w:rFonts w:ascii="Arial" w:cs="Arial" w:eastAsia="Arial" w:hAnsi="Arial"/>
          <w:sz w:val="22"/>
          <w:szCs w:val="22"/>
        </w:rPr>
        <w:t xml:space="preserve">Can friction be derived from the algebraic structure of the mixing operation rather than imposed externally?</w:t>
      </w:r>
    </w:p>
    <w:p>
      <w:pPr>
        <w:pStyle w:val="ListParagraph"/>
        <w:numPr>
          <w:ilvl w:val="0"/>
          <w:numId w:val="2"/>
        </w:numPr>
        <w:spacing w:after="100" w:line="300"/>
      </w:pPr>
      <w:r>
        <w:rPr>
          <w:rFonts w:ascii="Arial" w:cs="Arial" w:eastAsia="Arial" w:hAnsi="Arial"/>
          <w:b/>
          <w:bCs/>
          <w:sz w:val="22"/>
          <w:szCs w:val="22"/>
        </w:rPr>
        <w:t xml:space="preserve">Viscoelastic extensions: </w:t>
      </w:r>
      <w:r>
        <w:rPr>
          <w:rFonts w:ascii="Arial" w:cs="Arial" w:eastAsia="Arial" w:hAnsi="Arial"/>
          <w:sz w:val="22"/>
          <w:szCs w:val="22"/>
        </w:rPr>
        <w:t xml:space="preserve">How does path-history-dependent friction change geodesic character?</w:t>
      </w:r>
    </w:p>
    <w:p>
      <w:pPr>
        <w:pStyle w:val="ListParagraph"/>
        <w:numPr>
          <w:ilvl w:val="0"/>
          <w:numId w:val="2"/>
        </w:numPr>
        <w:spacing w:after="100" w:line="300"/>
      </w:pPr>
      <w:r>
        <w:rPr>
          <w:rFonts w:ascii="Arial" w:cs="Arial" w:eastAsia="Arial" w:hAnsi="Arial"/>
          <w:b/>
          <w:bCs/>
          <w:sz w:val="22"/>
          <w:szCs w:val="22"/>
        </w:rPr>
        <w:t xml:space="preserve">Higher dimensions: </w:t>
      </w:r>
      <w:r>
        <w:rPr>
          <w:rFonts w:ascii="Arial" w:cs="Arial" w:eastAsia="Arial" w:hAnsi="Arial"/>
          <w:sz w:val="22"/>
          <w:szCs w:val="22"/>
        </w:rPr>
        <w:t xml:space="preserve">The cube generalises to [0,1]ⁿ. What minimum dimensionality faithfully encodes a given domain?</w:t>
      </w:r>
    </w:p>
    <w:p>
      <w:pPr>
        <w:pStyle w:val="ListParagraph"/>
        <w:numPr>
          <w:ilvl w:val="0"/>
          <w:numId w:val="2"/>
        </w:numPr>
        <w:spacing w:after="100" w:line="300"/>
      </w:pPr>
      <w:r>
        <w:rPr>
          <w:rFonts w:ascii="Arial" w:cs="Arial" w:eastAsia="Arial" w:hAnsi="Arial"/>
          <w:b/>
          <w:bCs/>
          <w:sz w:val="22"/>
          <w:szCs w:val="22"/>
        </w:rPr>
        <w:t xml:space="preserve">Caustics: </w:t>
      </w:r>
      <w:r>
        <w:rPr>
          <w:rFonts w:ascii="Arial" w:cs="Arial" w:eastAsia="Arial" w:hAnsi="Arial"/>
          <w:sz w:val="22"/>
          <w:szCs w:val="22"/>
        </w:rPr>
        <w:t xml:space="preserve">Do geodesic convergence points correspond to naturally useful intermediate representations?</w:t>
      </w:r>
    </w:p>
    <w:p>
      <w:pPr>
        <w:pStyle w:val="ListParagraph"/>
        <w:numPr>
          <w:ilvl w:val="0"/>
          <w:numId w:val="2"/>
        </w:numPr>
        <w:spacing w:after="100" w:line="300"/>
      </w:pPr>
      <w:r>
        <w:rPr>
          <w:rFonts w:ascii="Arial" w:cs="Arial" w:eastAsia="Arial" w:hAnsi="Arial"/>
          <w:b/>
          <w:bCs/>
          <w:sz w:val="22"/>
          <w:szCs w:val="22"/>
        </w:rPr>
        <w:t xml:space="preserve">Relationship to known frameworks: </w:t>
      </w:r>
      <w:r>
        <w:rPr>
          <w:rFonts w:ascii="Arial" w:cs="Arial" w:eastAsia="Arial" w:hAnsi="Arial"/>
          <w:sz w:val="22"/>
          <w:szCs w:val="22"/>
        </w:rPr>
        <w:t xml:space="preserve">Precise relationship to information geometry, persistent homology, optimal transport?</w:t>
      </w:r>
    </w:p>
    <w:p>
      <w:pPr>
        <w:pStyle w:val="ListParagraph"/>
        <w:numPr>
          <w:ilvl w:val="0"/>
          <w:numId w:val="2"/>
        </w:numPr>
        <w:spacing w:after="100" w:line="300"/>
      </w:pPr>
      <w:r>
        <w:rPr>
          <w:rFonts w:ascii="Arial" w:cs="Arial" w:eastAsia="Arial" w:hAnsi="Arial"/>
          <w:b/>
          <w:bCs/>
          <w:sz w:val="22"/>
          <w:szCs w:val="22"/>
        </w:rPr>
        <w:t xml:space="preserve">Optimal container geometry: </w:t>
      </w:r>
      <w:r>
        <w:rPr>
          <w:rFonts w:ascii="Arial" w:cs="Arial" w:eastAsia="Arial" w:hAnsi="Arial"/>
          <w:sz w:val="22"/>
          <w:szCs w:val="22"/>
        </w:rPr>
        <w:t xml:space="preserve">Principled method for selecting container polyhedron? Where is the sweet spot between too few faces and spherical uniformity?</w:t>
      </w:r>
    </w:p>
    <w:p>
      <w:pPr>
        <w:pStyle w:val="ListParagraph"/>
        <w:numPr>
          <w:ilvl w:val="0"/>
          <w:numId w:val="2"/>
        </w:numPr>
        <w:spacing w:after="100" w:line="300"/>
      </w:pPr>
      <w:r>
        <w:rPr>
          <w:rFonts w:ascii="Arial" w:cs="Arial" w:eastAsia="Arial" w:hAnsi="Arial"/>
          <w:b/>
          <w:bCs/>
          <w:sz w:val="22"/>
          <w:szCs w:val="22"/>
        </w:rPr>
        <w:t xml:space="preserve">Friction-as-learned transition: </w:t>
      </w:r>
      <w:r>
        <w:rPr>
          <w:rFonts w:ascii="Arial" w:cs="Arial" w:eastAsia="Arial" w:hAnsi="Arial"/>
          <w:sz w:val="22"/>
          <w:szCs w:val="22"/>
        </w:rPr>
        <w:t xml:space="preserve">What is the minimal modification needed to transition from friction-as-given (analog computer, validated by Experiments 1–2) to friction-as-learned? What objective function drives friction updates?</w:t>
      </w:r>
    </w:p>
    <w:p>
      <w:r>
        <w:br w:type="page"/>
      </w:r>
    </w:p>
    <w:p>
      <w:pPr>
        <w:pStyle w:val="Heading1"/>
        <w:spacing w:after="200" w:before="360"/>
      </w:pPr>
      <w:r>
        <w:t xml:space="preserve">Part VI: Glossary &amp; Cross-Reference</w:t>
      </w:r>
    </w:p>
    <w:p>
      <w:pPr>
        <w:pStyle w:val="Heading2"/>
        <w:spacing w:after="160" w:before="280"/>
      </w:pPr>
      <w:r>
        <w:t xml:space="preserve">10. Cross-Domain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Computer Science</w:t>
            </w:r>
          </w:p>
        </w:tc>
        <w:tc>
          <w:tcPr>
            <w:tcW w:type="dxa" w:w="312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Mathematics</w:t>
            </w:r>
          </w:p>
        </w:tc>
        <w:tc>
          <w:tcPr>
            <w:tcW w:type="dxa" w:w="312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Colour Theory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Point in state 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Element of M = [0,1]³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colour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function / friction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Riemannian metric tensor gᵢⱼ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Difficulty of mixing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Shortest path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Geodesic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Optimal mixing sequence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 marching method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Eikonal equation solver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Wavefront propagation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Boundary constraint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Domain boundary ∂M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Saturation extremum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Interior path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Geodesic through int(M)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Path through desaturated states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Abstraction depth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Distance to ∂M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Desaturation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Anisotropy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Eigenvalue spread of gᵢⱼ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Directional mixing asymmetry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Many-to-one mapping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Non-injective morphism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Irreversible mixing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Domain-given friction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Prescribed metric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Physical mixing rules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Learned friction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Optimised metric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Adaptive mixing rules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Container shape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Bounded domain ⊂ ℝ³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Colour solid geometry</w:t>
            </w:r>
          </w:p>
        </w:tc>
      </w:tr>
    </w:tbl>
    <w:p>
      <w:pPr>
        <w:spacing w:after="200"/>
      </w:pPr>
    </w:p>
    <w:p>
      <w:pPr>
        <w:pStyle w:val="Heading2"/>
        <w:spacing w:after="160" w:before="280"/>
      </w:pPr>
      <w:r>
        <w:t xml:space="preserve">11. Key Terms</w:t>
      </w:r>
    </w:p>
    <w:p>
      <w:pPr>
        <w:pStyle w:val="ListParagraph"/>
        <w:numPr>
          <w:ilvl w:val="0"/>
          <w:numId w:val="2"/>
        </w:numPr>
        <w:spacing w:after="100" w:line="300"/>
      </w:pPr>
      <w:r>
        <w:rPr>
          <w:rFonts w:ascii="Arial" w:cs="Arial" w:eastAsia="Arial" w:hAnsi="Arial"/>
          <w:b/>
          <w:bCs/>
          <w:sz w:val="22"/>
          <w:szCs w:val="22"/>
        </w:rPr>
        <w:t xml:space="preserve">Friction: </w:t>
      </w:r>
      <w:r>
        <w:rPr>
          <w:rFonts w:ascii="Arial" w:cs="Arial" w:eastAsia="Arial" w:hAnsi="Arial"/>
          <w:sz w:val="22"/>
          <w:szCs w:val="22"/>
        </w:rPr>
        <w:t xml:space="preserve">Structured resistance to movement. Mathematically, a Riemannian metric. Computationally, a cost function over position–direction pairs. The central concept.</w:t>
      </w:r>
    </w:p>
    <w:p>
      <w:pPr>
        <w:pStyle w:val="ListParagraph"/>
        <w:numPr>
          <w:ilvl w:val="0"/>
          <w:numId w:val="2"/>
        </w:numPr>
        <w:spacing w:after="100" w:line="300"/>
      </w:pPr>
      <w:r>
        <w:rPr>
          <w:rFonts w:ascii="Arial" w:cs="Arial" w:eastAsia="Arial" w:hAnsi="Arial"/>
          <w:b/>
          <w:bCs/>
          <w:sz w:val="22"/>
          <w:szCs w:val="22"/>
        </w:rPr>
        <w:t xml:space="preserve">Geodesic: </w:t>
      </w:r>
      <w:r>
        <w:rPr>
          <w:rFonts w:ascii="Arial" w:cs="Arial" w:eastAsia="Arial" w:hAnsi="Arial"/>
          <w:sz w:val="22"/>
          <w:szCs w:val="22"/>
        </w:rPr>
        <w:t xml:space="preserve">Path of least total resistance. The primary output whose geometry carries information.</w:t>
      </w:r>
    </w:p>
    <w:p>
      <w:pPr>
        <w:pStyle w:val="ListParagraph"/>
        <w:numPr>
          <w:ilvl w:val="0"/>
          <w:numId w:val="2"/>
        </w:numPr>
        <w:spacing w:after="100" w:line="300"/>
      </w:pPr>
      <w:r>
        <w:rPr>
          <w:rFonts w:ascii="Arial" w:cs="Arial" w:eastAsia="Arial" w:hAnsi="Arial"/>
          <w:b/>
          <w:bCs/>
          <w:sz w:val="22"/>
          <w:szCs w:val="22"/>
        </w:rPr>
        <w:t xml:space="preserve">Analog computer mode: </w:t>
      </w:r>
      <w:r>
        <w:rPr>
          <w:rFonts w:ascii="Arial" w:cs="Arial" w:eastAsia="Arial" w:hAnsi="Arial"/>
          <w:sz w:val="22"/>
          <w:szCs w:val="22"/>
        </w:rPr>
        <w:t xml:space="preserve">Friction derived from known domain physics. Geodesics correspond to real processes. Validated by Experiments 1–2.</w:t>
      </w:r>
    </w:p>
    <w:p>
      <w:pPr>
        <w:pStyle w:val="ListParagraph"/>
        <w:numPr>
          <w:ilvl w:val="0"/>
          <w:numId w:val="2"/>
        </w:numPr>
        <w:spacing w:after="100" w:line="300"/>
      </w:pPr>
      <w:r>
        <w:rPr>
          <w:rFonts w:ascii="Arial" w:cs="Arial" w:eastAsia="Arial" w:hAnsi="Arial"/>
          <w:b/>
          <w:bCs/>
          <w:sz w:val="22"/>
          <w:szCs w:val="22"/>
        </w:rPr>
        <w:t xml:space="preserve">Abstraction: </w:t>
      </w:r>
      <w:r>
        <w:rPr>
          <w:rFonts w:ascii="Arial" w:cs="Arial" w:eastAsia="Arial" w:hAnsi="Arial"/>
          <w:sz w:val="22"/>
          <w:szCs w:val="22"/>
        </w:rPr>
        <w:t xml:space="preserve">Moving away from the boundary (losing specificity) to reach the target more efficiently.</w:t>
      </w:r>
    </w:p>
    <w:p>
      <w:pPr>
        <w:pStyle w:val="ListParagraph"/>
        <w:numPr>
          <w:ilvl w:val="0"/>
          <w:numId w:val="2"/>
        </w:numPr>
        <w:spacing w:after="100" w:line="300"/>
      </w:pPr>
      <w:r>
        <w:rPr>
          <w:rFonts w:ascii="Arial" w:cs="Arial" w:eastAsia="Arial" w:hAnsi="Arial"/>
          <w:b/>
          <w:bCs/>
          <w:sz w:val="22"/>
          <w:szCs w:val="22"/>
        </w:rPr>
        <w:t xml:space="preserve">Anisotropy: </w:t>
      </w:r>
      <w:r>
        <w:rPr>
          <w:rFonts w:ascii="Arial" w:cs="Arial" w:eastAsia="Arial" w:hAnsi="Arial"/>
          <w:sz w:val="22"/>
          <w:szCs w:val="22"/>
        </w:rPr>
        <w:t xml:space="preserve">Direction-dependent friction. The metric tensor’s eigenvectors define local easy and hard directions.</w:t>
      </w:r>
    </w:p>
    <w:p>
      <w:pPr>
        <w:pStyle w:val="ListParagraph"/>
        <w:numPr>
          <w:ilvl w:val="0"/>
          <w:numId w:val="2"/>
        </w:numPr>
        <w:spacing w:after="100" w:line="300"/>
      </w:pPr>
      <w:r>
        <w:rPr>
          <w:rFonts w:ascii="Arial" w:cs="Arial" w:eastAsia="Arial" w:hAnsi="Arial"/>
          <w:b/>
          <w:bCs/>
          <w:sz w:val="22"/>
          <w:szCs w:val="22"/>
        </w:rPr>
        <w:t xml:space="preserve">One-wayness: </w:t>
      </w:r>
      <w:r>
        <w:rPr>
          <w:rFonts w:ascii="Arial" w:cs="Arial" w:eastAsia="Arial" w:hAnsi="Arial"/>
          <w:sz w:val="22"/>
          <w:szCs w:val="22"/>
        </w:rPr>
        <w:t xml:space="preserve">Irreversibility of mixing. The structural source of friction. The reason the framework is forward-only.</w:t>
      </w:r>
    </w:p>
    <w:p>
      <w:pPr>
        <w:pStyle w:val="ListParagraph"/>
        <w:numPr>
          <w:ilvl w:val="0"/>
          <w:numId w:val="2"/>
        </w:numPr>
        <w:spacing w:after="100" w:line="300"/>
      </w:pPr>
      <w:r>
        <w:rPr>
          <w:rFonts w:ascii="Arial" w:cs="Arial" w:eastAsia="Arial" w:hAnsi="Arial"/>
          <w:b/>
          <w:bCs/>
          <w:sz w:val="22"/>
          <w:szCs w:val="22"/>
        </w:rPr>
        <w:t xml:space="preserve">Stratification: </w:t>
      </w:r>
      <w:r>
        <w:rPr>
          <w:rFonts w:ascii="Arial" w:cs="Arial" w:eastAsia="Arial" w:hAnsi="Arial"/>
          <w:sz w:val="22"/>
          <w:szCs w:val="22"/>
        </w:rPr>
        <w:t xml:space="preserve">Hierarchy of constraint regions: interior (3 free), face-adjacent (2 free), edge-adjacent (1 free), corner-adjacent (0 free).</w:t>
      </w:r>
    </w:p>
    <w:p>
      <w:pPr>
        <w:pStyle w:val="ListParagraph"/>
        <w:numPr>
          <w:ilvl w:val="0"/>
          <w:numId w:val="2"/>
        </w:numPr>
        <w:spacing w:after="100" w:line="300"/>
      </w:pPr>
      <w:r>
        <w:rPr>
          <w:rFonts w:ascii="Arial" w:cs="Arial" w:eastAsia="Arial" w:hAnsi="Arial"/>
          <w:b/>
          <w:bCs/>
          <w:sz w:val="22"/>
          <w:szCs w:val="22"/>
        </w:rPr>
        <w:t xml:space="preserve">Distance field: </w:t>
      </w:r>
      <w:r>
        <w:rPr>
          <w:rFonts w:ascii="Arial" w:cs="Arial" w:eastAsia="Arial" w:hAnsi="Arial"/>
          <w:sz w:val="22"/>
          <w:szCs w:val="22"/>
        </w:rPr>
        <w:t xml:space="preserve">Effort altitude map. At every point, the minimum cost to reach it from the source.</w:t>
      </w:r>
    </w:p>
    <w:p>
      <w:pPr>
        <w:pStyle w:val="ListParagraph"/>
        <w:numPr>
          <w:ilvl w:val="0"/>
          <w:numId w:val="2"/>
        </w:numPr>
        <w:spacing w:after="100" w:line="300"/>
      </w:pPr>
      <w:r>
        <w:rPr>
          <w:rFonts w:ascii="Arial" w:cs="Arial" w:eastAsia="Arial" w:hAnsi="Arial"/>
          <w:b/>
          <w:bCs/>
          <w:sz w:val="22"/>
          <w:szCs w:val="22"/>
        </w:rPr>
        <w:t xml:space="preserve">Container geometry: </w:t>
      </w:r>
      <w:r>
        <w:rPr>
          <w:rFonts w:ascii="Arial" w:cs="Arial" w:eastAsia="Arial" w:hAnsi="Arial"/>
          <w:sz w:val="22"/>
          <w:szCs w:val="22"/>
        </w:rPr>
        <w:t xml:space="preserve">Shape of the bounded domain. Face count determines constraint vocabulary. Sweet spot: 6–20 faces.</w:t>
      </w:r>
    </w:p>
    <w:p>
      <w:r>
        <w:br w:type="page"/>
      </w:r>
    </w:p>
    <w:p>
      <w:pPr>
        <w:pStyle w:val="Heading1"/>
        <w:spacing w:after="200" w:before="360"/>
      </w:pPr>
      <w:r>
        <w:t xml:space="preserve">Part VII: Document History</w:t>
      </w:r>
    </w:p>
    <w:p>
      <w:pPr>
        <w:pStyle w:val="Heading2"/>
        <w:spacing w:after="160" w:before="280"/>
      </w:pPr>
      <w:r>
        <w:t xml:space="preserve">12. Version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6860"/>
      </w:tblGrid>
      <w:tr>
        <w:tc>
          <w:tcPr>
            <w:tcW w:type="dxa" w:w="11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14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686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document. Core perspectives established.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Alternative container geometries. Sphere convergence concern. Milestone 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Mathematics rewritten with metaphors. Experiment design with boundary-repulsive tests.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April 2026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Experiment design fundamentally restructured: analog computer validation first. Heat flow (Experiment 1) and Kubelka-Munk colour mixing (Experiment 2) as primary tests against known analytical solutions. Boundary-repulsive test demoted to Experiment 3 (exploratory). Go/no-go gate structure added. Milestone 2 redefined as analog computer validation. New open question on friction-as-learned transition.</w:t>
            </w:r>
          </w:p>
        </w:tc>
      </w:tr>
    </w:tbl>
    <w:p>
      <w:pPr>
        <w:spacing w:after="200"/>
      </w:pPr>
    </w:p>
    <w:p>
      <w:pPr>
        <w:pStyle w:val="Heading2"/>
        <w:spacing w:after="160" w:before="280"/>
      </w:pPr>
      <w:r>
        <w:t xml:space="preserve">13. Section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c>
          <w:tcPr>
            <w:tcW w:type="dxa" w:w="35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17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16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Part I: Orientation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Part II: CS Perspective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Part III: Mathematics (5.1–5.9)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Metaphor-first explanations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5.10 Deeper Structures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Stub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Part IV: Colour Theory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6.3 perceptual uniformity in progress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Milestones 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Experiment-linked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Milestones 3–7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Stub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Awaiting validation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Experiment Design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Analog computer first, go/no-go gates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 Open Questions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In progress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8"/>
        <w:szCs w:val="18"/>
      </w:rPr>
      <w:t xml:space="preserve">Chromatic Geodesics  —  v0.3.1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A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3A4E"/>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2026-06-03T20:51:49.189Z</dcterms:created>
  <dcterms:modified xsi:type="dcterms:W3CDTF">2026-06-03T20:51:49.189Z</dcterms:modified>
</cp:coreProperties>
</file>

<file path=docProps/custom.xml><?xml version="1.0" encoding="utf-8"?>
<Properties xmlns="http://schemas.openxmlformats.org/officeDocument/2006/custom-properties" xmlns:vt="http://schemas.openxmlformats.org/officeDocument/2006/docPropsVTypes"/>
</file>