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BOAS PRÁTICAS EM BANCO DE DADOS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MODELAGEM CONCEITUAL DE BANCO DE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5895"/>
        <w:tblGridChange w:id="0">
          <w:tblGrid>
            <w:gridCol w:w="3105"/>
            <w:gridCol w:w="5895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Nomes em MAIÚSCULAS e no plural, sem espaços entre palavras (p.ex. </w:t>
            </w:r>
            <w:r w:rsidDel="00000000" w:rsidR="00000000" w:rsidRPr="00000000">
              <w:rPr>
                <w:i w:val="1"/>
                <w:rtl w:val="0"/>
              </w:rPr>
              <w:t xml:space="preserve">PESSOAS_FISICAS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Relacionamentos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Nomes com iniciais maiúsculas, sem espaços entre palavras (p.ex. </w:t>
            </w:r>
            <w:r w:rsidDel="00000000" w:rsidR="00000000" w:rsidRPr="00000000">
              <w:rPr>
                <w:i w:val="1"/>
                <w:rtl w:val="0"/>
              </w:rPr>
              <w:t xml:space="preserve">Realiza_consulta</w:t>
            </w:r>
            <w:r w:rsidDel="00000000" w:rsidR="00000000" w:rsidRPr="00000000">
              <w:rPr>
                <w:rtl w:val="0"/>
              </w:rPr>
              <w:t xml:space="preserve">). Use um substantivo que melhor represente o Relacionamento.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Cardinalidades dos relacionamentos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atentamente a cardinalidade dos relacionamentos, principalmente as cardinalidades mínimas (obrigatório/opcional).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Nomes em minúsculas, sem espaços entre palavras (p.ex. </w:t>
            </w:r>
            <w:r w:rsidDel="00000000" w:rsidR="00000000" w:rsidRPr="00000000">
              <w:rPr>
                <w:i w:val="1"/>
                <w:rtl w:val="0"/>
              </w:rPr>
              <w:t xml:space="preserve">razao_social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Marcar os atributos opcionais no DER.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before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Colocar o nome dos papéis nos dois lados.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before="20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usar palavras acentuadas.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Procurar harmonizar a distribuição dos objetos sem cruzar as linhas de relacionamento.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before="20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73228346456688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MODELAGEM LÓGICA DE BANCO DE DADOS: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5895"/>
        <w:tblGridChange w:id="0">
          <w:tblGrid>
            <w:gridCol w:w="3105"/>
            <w:gridCol w:w="5895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Adicionar os tipos de dados mais adequados.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Adicionar o tamanho máximo (p.ex. </w:t>
            </w:r>
            <w:r w:rsidDel="00000000" w:rsidR="00000000" w:rsidRPr="00000000">
              <w:rPr>
                <w:i w:val="1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NUMERIC </w:t>
            </w:r>
            <w:r w:rsidDel="00000000" w:rsidR="00000000" w:rsidRPr="00000000">
              <w:rPr>
                <w:rtl w:val="0"/>
              </w:rPr>
              <w:t xml:space="preserve">ou </w:t>
            </w:r>
            <w:r w:rsidDel="00000000" w:rsidR="00000000" w:rsidRPr="00000000">
              <w:rPr>
                <w:b w:val="1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São equivalentes e devem indicar </w:t>
            </w:r>
            <w:r w:rsidDel="00000000" w:rsidR="00000000" w:rsidRPr="00000000">
              <w:rPr>
                <w:u w:val="single"/>
                <w:rtl w:val="0"/>
              </w:rPr>
              <w:t xml:space="preserve">número total de dígitos</w:t>
            </w:r>
            <w:r w:rsidDel="00000000" w:rsidR="00000000" w:rsidRPr="00000000">
              <w:rPr>
                <w:rtl w:val="0"/>
              </w:rPr>
              <w:t xml:space="preserve"> (precisão) e </w:t>
            </w:r>
            <w:r w:rsidDel="00000000" w:rsidR="00000000" w:rsidRPr="00000000">
              <w:rPr>
                <w:u w:val="single"/>
                <w:rtl w:val="0"/>
              </w:rPr>
              <w:t xml:space="preserve">número de dígitos após a casa decimal</w:t>
            </w:r>
            <w:r w:rsidDel="00000000" w:rsidR="00000000" w:rsidRPr="00000000">
              <w:rPr>
                <w:rtl w:val="0"/>
              </w:rPr>
              <w:t xml:space="preserve"> (escala).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P.ex:  555,55 é um NUMERIC(5,2) ou DECIMAL(5,2).</w:t>
            </w:r>
          </w:p>
        </w:tc>
      </w:tr>
      <w:tr>
        <w:trPr>
          <w:cantSplit w:val="1"/>
          <w:trHeight w:val="420.09448818897636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Trocar DOUBLE por DECIMAL (15,2).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Atributos PK ficam no topo da tabela e FK na base.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 'id' geralmente é um INTEGER e deve seguir com o nome da tabela (p.ex. </w:t>
            </w:r>
            <w:r w:rsidDel="00000000" w:rsidR="00000000" w:rsidRPr="00000000">
              <w:rPr>
                <w:i w:val="1"/>
                <w:rtl w:val="0"/>
              </w:rPr>
              <w:t xml:space="preserve">idCliente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Cuidado ao escolher o tipo de dado para data ou hora, pois há formatos diferentes (p.ex. </w:t>
            </w:r>
            <w:r w:rsidDel="00000000" w:rsidR="00000000" w:rsidRPr="00000000">
              <w:rPr>
                <w:i w:val="1"/>
                <w:rtl w:val="0"/>
              </w:rPr>
              <w:t xml:space="preserve">DATE - ddmmaaa; TIME - hh:mm:ss; TIMESTAMP - ddmmaa hh:mm:ss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Verificar a chave-primária nas tabelas de relacionamento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Corrigir o nome dos atributos das FK, para ficar preferencialmente igual ao nome da PK.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73228346456688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IMPLEMENTAÇÃO DO BANCO DE DADOS (SQL/DDL)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5895"/>
        <w:tblGridChange w:id="0">
          <w:tblGrid>
            <w:gridCol w:w="3105"/>
            <w:gridCol w:w="5895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Tabelas primárias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São aquelas que têm apenas a chave primária (PK).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Tabelas secundárias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São aquelas que têm pelo menos uma dependência (chave estrangeira - FK) com outra tabela.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Tabelas de 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São aquelas criadas a partir de relacionamentos N:N.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esquecer o uso de NOT NULL nos campos obrigatórios (a indicação se o campo é opcional ou obrigatório está na Modelagem Conceitual).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 essa ordem para criação dos objetos do BD: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a) </w:t>
            </w:r>
            <w:r w:rsidDel="00000000" w:rsidR="00000000" w:rsidRPr="00000000">
              <w:rPr>
                <w:i w:val="1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b) </w:t>
            </w:r>
            <w:r w:rsidDel="00000000" w:rsidR="00000000" w:rsidRPr="00000000">
              <w:rPr>
                <w:i w:val="1"/>
                <w:rtl w:val="0"/>
              </w:rPr>
              <w:t xml:space="preserve">Domains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 </w:t>
            </w:r>
            <w:r w:rsidDel="00000000" w:rsidR="00000000" w:rsidRPr="00000000">
              <w:rPr>
                <w:i w:val="1"/>
                <w:rtl w:val="0"/>
              </w:rPr>
              <w:t xml:space="preserve">Tables </w:t>
            </w:r>
            <w:r w:rsidDel="00000000" w:rsidR="00000000" w:rsidRPr="00000000">
              <w:rPr>
                <w:rtl w:val="0"/>
              </w:rPr>
              <w:t xml:space="preserve">(Tabelas primárias)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d) </w:t>
            </w:r>
            <w:r w:rsidDel="00000000" w:rsidR="00000000" w:rsidRPr="00000000">
              <w:rPr>
                <w:i w:val="1"/>
                <w:rtl w:val="0"/>
              </w:rPr>
              <w:t xml:space="preserve">Tables </w:t>
            </w:r>
            <w:r w:rsidDel="00000000" w:rsidR="00000000" w:rsidRPr="00000000">
              <w:rPr>
                <w:rtl w:val="0"/>
              </w:rPr>
              <w:t xml:space="preserve">(Tabelas secundárias)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e) </w:t>
            </w:r>
            <w:r w:rsidDel="00000000" w:rsidR="00000000" w:rsidRPr="00000000">
              <w:rPr>
                <w:i w:val="1"/>
                <w:rtl w:val="0"/>
              </w:rPr>
              <w:t xml:space="preserve">Tables </w:t>
            </w:r>
            <w:r w:rsidDel="00000000" w:rsidR="00000000" w:rsidRPr="00000000">
              <w:rPr>
                <w:rtl w:val="0"/>
              </w:rPr>
              <w:t xml:space="preserve">(Tabelas de relacionamento)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Procure manter a indentação dos </w:t>
            </w:r>
            <w:r w:rsidDel="00000000" w:rsidR="00000000" w:rsidRPr="00000000">
              <w:rPr>
                <w:b w:val="1"/>
                <w:i w:val="1"/>
                <w:shd w:fill="ffe599" w:val="clear"/>
                <w:rtl w:val="0"/>
              </w:rPr>
              <w:t xml:space="preserve">scripts </w:t>
            </w: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SQL. P.ex.: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SELECT *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      FROM …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      WHERE ….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            AND ….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      GROUP BY …..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Incluir as definições de FK juntamente com as tabelas.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