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Tienen que configurar el application.properties: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91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Antes vamos a cambiar la extensión a “.yml”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4067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Escribimos yml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Cerramos (ponemos “close”):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Abrimos el archivo application.yml y pegamos el texto que se encuentra al final de este documento dentro del mismo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Extensión YML: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spring: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#Configuración MySQL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datasource: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url: jdbc:mysql://localhost:3306/personas3?allowPublicKeyRetrieval=true&amp;useSSL=false&amp;useTimezone=true&amp;serverTimezone=GMT&amp;characterEncoding=UTF-8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username: root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password: root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driver-class-name: com.mysql.cj.jdbc.Driver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#Configuración Creación de tablas (Hibernate)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jpa: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show-sql: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hibernate: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ddl-auto: update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hibernate: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dialect: org.hibernate.dialect.MySQL5InnoDBDialect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#Que thymeleaf no guarde datos en cache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thymeleaf: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cache: false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