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 Model Parameters Values: Baseline, Ranges and Distributions for Sensitivity Analysis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632"/>
        <w:gridCol w:w="2294"/>
        <w:gridCol w:w="2085"/>
        <w:gridCol w:w="2135"/>
        <w:gridCol w:w="1955"/>
        <w:gridCol w:w="4618"/>
      </w:tblGrid>
      <w:tr>
        <w:trPr>
          <w:trHeight w:val="614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Base Case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Maximum 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**Cost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FOLFOX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3.23)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FOLFIRI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1.47)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Bevacizumab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1399.33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1679.20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13.99)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Subtyping Test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4.00)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Administration Cost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3.32)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Cost**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4568.78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57.11)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3.06)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GAMMA(100.00, 0.35)</w:t>
            </w:r>
          </w:p>
        </w:tc>
      </w:tr>
      <w:tr>
        <w:trPr>
          <w:trHeight w:val="57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BETA(94.65, 1693.63)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BETA(96.64, 2805.43)</w:t>
            </w:r>
          </w:p>
        </w:tc>
      </w:tr>
      <w:tr>
        <w:trPr>
          <w:trHeight w:val="573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Without Bevacizumab**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BETA(98.09, 5100.34)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BETA(83.94, 443.99)</w:t>
            </w:r>
          </w:p>
        </w:tc>
      </w:tr>
      <w:tr>
        <w:trPr>
          <w:trHeight w:val="574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Incidence - Second Line**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BETA(99.05, 10456.81)</w:t>
            </w:r>
          </w:p>
        </w:tc>
      </w:tr>
      <w:tr>
        <w:trPr>
          <w:trHeight w:val="617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BETA(86.76, 575.07)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BETA(87.86, 643.03)</w:t>
            </w:r>
          </w:p>
        </w:tc>
      </w:tr>
      <w:tr>
        <w:trPr>
          <w:trHeight w:val="61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**Utility (Per Cycle)**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 Free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BETA(15.41, 2.72)</w:t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Survival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BETA(32.96, 17.75)</w:t>
            </w:r>
          </w:p>
        </w:tc>
      </w:tr>
      <w:tr>
        <w:trPr>
          <w:trHeight w:val="617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**Adverse Event Disutility**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Leukopenia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BRTYA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alpha_u_AE1, beta_u_AE1 (54.55, 66.67)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Diarrhea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alpha_u_AE2, beta_u_AE2 (80.81, 344.51)</w:t>
            </w:r>
          </w:p>
        </w:tc>
      </w:tr>
      <w:tr>
        <w:trPr>
          <w:trHeight w:val="61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alpha_u_AE3, beta_u_AE3 (63.64, 113.14)</w:t>
            </w:r>
          </w:p>
        </w:tc>
      </w:tr>
      <w:tr>
        <w:trPr>
          <w:trHeight w:val="573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**Hazard Ratios**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OS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PFS to Dead under the Experimental Strategy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[@smeets2018]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rlnorm()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**Probability of Dying under Second-Line Treatment**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BETA(36.69, 179.13)</w:t>
            </w:r>
          </w:p>
        </w:tc>
      </w:tr>
      <w:tr>
        <w:trPr>
          <w:trHeight w:val="573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**Discount Rate**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2025-12-09T16:03:18Z</dcterms:modified>
  <cp:category/>
</cp:coreProperties>
</file>