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Direct/indirect StakeHolders: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Direct: </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Students applying to colleges - ability to make the best choice based on support/graduation rate</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University Faculty: Faculty support and aid given to students for them to excel/Reputation of the University 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Indirect:</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Government: Funding(FAFSA), Policy Change</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Students’ Families: Financial support, Emotional support, </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3rd party companies: Financial support, job opportunities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u w:val="single"/>
        </w:rPr>
      </w:pPr>
      <w:r w:rsidDel="00000000" w:rsidR="00000000" w:rsidRPr="00000000">
        <w:rPr>
          <w:b w:val="1"/>
          <w:i w:val="1"/>
          <w:u w:val="single"/>
          <w:rtl w:val="0"/>
        </w:rPr>
        <w:t xml:space="preserve">Project Context: </w:t>
      </w:r>
    </w:p>
    <w:p w:rsidR="00000000" w:rsidDel="00000000" w:rsidP="00000000" w:rsidRDefault="00000000" w:rsidRPr="00000000" w14:paraId="0000000D">
      <w:pPr>
        <w:rPr/>
      </w:pPr>
      <w:r w:rsidDel="00000000" w:rsidR="00000000" w:rsidRPr="00000000">
        <w:rPr>
          <w:rtl w:val="0"/>
        </w:rPr>
        <w:t xml:space="preserve">Briefly Explain in Intro: Define what student support looks like in college and how it can affect the success of students through their academic careers. Define what graduation rate is to aid the reader in fully understanding what we mean when we say graduation rate.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Cite: Sources that validate our definition of student support and graduation rate and help explain them further. </w:t>
      </w:r>
    </w:p>
    <w:p w:rsidR="00000000" w:rsidDel="00000000" w:rsidP="00000000" w:rsidRDefault="00000000" w:rsidRPr="00000000" w14:paraId="00000010">
      <w:pPr>
        <w:numPr>
          <w:ilvl w:val="0"/>
          <w:numId w:val="3"/>
        </w:numPr>
        <w:ind w:left="720" w:hanging="360"/>
        <w:rPr/>
      </w:pPr>
      <w:hyperlink r:id="rId6">
        <w:r w:rsidDel="00000000" w:rsidR="00000000" w:rsidRPr="00000000">
          <w:rPr>
            <w:color w:val="1155cc"/>
            <w:u w:val="single"/>
            <w:rtl w:val="0"/>
          </w:rPr>
          <w:t xml:space="preserve">https://journals.sagepub.com/doi/abs/10.2190/C0T7-YX50-F71V-00CW</w:t>
        </w:r>
      </w:hyperlink>
      <w:r w:rsidDel="00000000" w:rsidR="00000000" w:rsidRPr="00000000">
        <w:rPr>
          <w:rtl w:val="0"/>
        </w:rPr>
      </w:r>
    </w:p>
    <w:p w:rsidR="00000000" w:rsidDel="00000000" w:rsidP="00000000" w:rsidRDefault="00000000" w:rsidRPr="00000000" w14:paraId="00000011">
      <w:pPr>
        <w:numPr>
          <w:ilvl w:val="0"/>
          <w:numId w:val="3"/>
        </w:numPr>
        <w:ind w:left="720" w:hanging="360"/>
        <w:rPr/>
      </w:pPr>
      <w:hyperlink r:id="rId7">
        <w:r w:rsidDel="00000000" w:rsidR="00000000" w:rsidRPr="00000000">
          <w:rPr>
            <w:color w:val="1155cc"/>
            <w:u w:val="single"/>
            <w:rtl w:val="0"/>
          </w:rPr>
          <w:t xml:space="preserve">https://eric.ed.gov/?id=ED615183</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i w:val="1"/>
          <w:u w:val="single"/>
          <w:rtl w:val="0"/>
        </w:rPr>
        <w:t xml:space="preserve">Biases</w:t>
      </w:r>
      <w:r w:rsidDel="00000000" w:rsidR="00000000" w:rsidRPr="00000000">
        <w:rPr>
          <w:b w:val="1"/>
          <w:rtl w:val="0"/>
        </w:rPr>
        <w:t xml:space="preserve">: </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Measurement Bias</w:t>
      </w:r>
      <w:r w:rsidDel="00000000" w:rsidR="00000000" w:rsidRPr="00000000">
        <w:rPr>
          <w:rtl w:val="0"/>
        </w:rPr>
        <w:t xml:space="preserve">: </w:t>
      </w:r>
      <w:r w:rsidDel="00000000" w:rsidR="00000000" w:rsidRPr="00000000">
        <w:rPr>
          <w:rtl w:val="0"/>
        </w:rPr>
        <w:t xml:space="preserve">We need to be able to accurately measure our stakeholders and variables to ensure that when we begin to interpret and model our data we do not create confusion or classify something incorrectly which would then create an inaccurate model. </w:t>
      </w:r>
    </w:p>
    <w:p w:rsidR="00000000" w:rsidDel="00000000" w:rsidP="00000000" w:rsidRDefault="00000000" w:rsidRPr="00000000" w14:paraId="00000016">
      <w:pPr>
        <w:rPr>
          <w:shd w:fill="f2f2f2" w:val="clea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Exclusion Bias:</w:t>
      </w:r>
      <w:r w:rsidDel="00000000" w:rsidR="00000000" w:rsidRPr="00000000">
        <w:rPr>
          <w:rtl w:val="0"/>
        </w:rPr>
        <w:t xml:space="preserve"> There is no data for students’ families’ financial situation, and that could mean they do not need as much support from the university, so the graduation rate could be high, but the support from the university may not be as good as others with lower graduation rates.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Cognitive Bias:</w:t>
      </w:r>
      <w:r w:rsidDel="00000000" w:rsidR="00000000" w:rsidRPr="00000000">
        <w:rPr>
          <w:rtl w:val="0"/>
        </w:rPr>
        <w:t xml:space="preserve"> What we classify as support may not be supportive for other students, so having a generalized concept for support would be beneficial to our study. </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urnals.sagepub.com/doi/abs/10.2190/C0T7-YX50-F71V-00CW" TargetMode="External"/><Relationship Id="rId7" Type="http://schemas.openxmlformats.org/officeDocument/2006/relationships/hyperlink" Target="https://eric.ed.gov/?id=ED615183"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