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/>
    <w:p/>
    <w:p/>
    <w:p/>
    <w:p>
      <w:pPr>
        <w:spacing w:after="200"/>
        <w:jc w:val="center"/>
      </w:pPr>
      <w:r>
        <w:rPr>
          <w:b/>
          <w:bCs/>
          <w:color w:val="4F81BD"/>
          <w:sz w:val="36"/>
          <w:szCs w:val="36"/>
        </w:rPr>
        <w:t xml:space="preserve">Reporte de Prueba Automatizada - Expalsa</w:t>
      </w:r>
    </w:p>
    <w:p/>
    <w:p/>
    <w:p/>
    <w:p/>
    <w:p/>
    <w:p/>
    <w:p>
      <w:pPr>
        <w:spacing w:after="200"/>
        <w:jc w:val="center"/>
      </w:pPr>
      <w:r>
        <w:rPr>
          <w:b w:val="false"/>
          <w:bCs w:val="false"/>
          <w:color w:val="4F81BD"/>
          <w:sz w:val="24"/>
          <w:szCs w:val="24"/>
        </w:rPr>
        <w:t xml:space="preserve">QA-IPA - Ticket 27926-Novedad con retenciones LatamFoods   -Agente de retención - Expalsa-Soporte</w:t>
      </w:r>
    </w:p>
    <w:p/>
    <w:p/>
    <w:p/>
    <w:p/>
    <w:p/>
    <w:p/>
    <w:p/>
    <w:p/>
    <w:p>
      <w:pPr>
        <w:spacing w:after="200"/>
        <w:jc w:val="center"/>
      </w:pPr>
      <w:r>
        <w:rPr>
          <w:b/>
          <w:bCs/>
          <w:color w:val="4F81BD"/>
          <w:sz w:val="36"/>
          <w:szCs w:val="36"/>
        </w:rPr>
        <w:t xml:space="preserve">17/10/2025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spacing w:after="200"/>
        <w:jc w:val="center"/>
      </w:pPr>
      <w:r>
        <w:rPr>
          <w:b/>
          <w:bCs/>
          <w:color w:val="4F81BD"/>
          <w:sz w:val="36"/>
          <w:szCs w:val="36"/>
        </w:rPr>
        <w:t xml:space="preserve">VERSIÓN 1.0</w:t>
      </w:r>
    </w:p>
    <w:p>
      <w:pPr>
        <w:pageBreakBefore/>
      </w:pPr>
    </w:p>
    <w:p>
      <w:r>
        <w:rPr>
          <w:b/>
          <w:bCs/>
          <w:sz w:val="24"/>
          <w:szCs w:val="24"/>
        </w:rPr>
        <w:t xml:space="preserve">Paso 1: Página de Portal cargada (Duración: 0.12s)</w:t>
      </w:r>
    </w:p>
    <w:p>
      <w:r>
        <w:drawing>
          <wp:inline distT="0" distB="0" distL="0" distR="0">
            <wp:extent cx="5715000" cy="3214688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  <w:bCs/>
          <w:sz w:val="24"/>
          <w:szCs w:val="24"/>
        </w:rPr>
        <w:t xml:space="preserve">Paso 2: Clic en inicio de sesión con usuario emple110001</w:t>
      </w:r>
    </w:p>
    <w:p>
      <w:r>
        <w:drawing>
          <wp:inline distT="0" distB="0" distL="0" distR="0">
            <wp:extent cx="5715000" cy="3214688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  <w:bCs/>
          <w:sz w:val="24"/>
          <w:szCs w:val="24"/>
        </w:rPr>
        <w:t xml:space="preserve">Paso 3: El componente de consulta de documentos se muestra correctamente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gridSpan w:val="1"/>
            <w:shd w:fill="4F81BD" w:val="clear"/>
            <w:vAlign w:val="center"/>
          </w:tcPr>
          <w:p>
            <w:pPr>
              <w:jc w:val="center"/>
            </w:pPr>
            <w:r>
              <w:rPr>
                <w:b/>
                <w:bCs/>
                <w:color w:val="FFFFFF"/>
              </w:rPr>
              <w:t xml:space="preserve">Módulo</w:t>
            </w:r>
          </w:p>
        </w:tc>
        <w:tc>
          <w:tcPr>
            <w:gridSpan w:val="1"/>
            <w:shd w:fill="4F81BD" w:val="clear"/>
            <w:vAlign w:val="center"/>
          </w:tcPr>
          <w:p>
            <w:pPr>
              <w:jc w:val="center"/>
            </w:pPr>
            <w:r>
              <w:rPr>
                <w:b/>
                <w:bCs/>
                <w:color w:val="FFFFFF"/>
              </w:rPr>
              <w:t xml:space="preserve">Resultado</w:t>
            </w:r>
          </w:p>
        </w:tc>
        <w:tc>
          <w:tcPr>
            <w:gridSpan w:val="1"/>
            <w:shd w:fill="4F81BD" w:val="clear"/>
            <w:vAlign w:val="center"/>
          </w:tcPr>
          <w:p>
            <w:pPr>
              <w:jc w:val="center"/>
            </w:pPr>
            <w:r>
              <w:rPr>
                <w:b/>
                <w:bCs/>
                <w:color w:val="FFFFFF"/>
              </w:rPr>
              <w:t xml:space="preserve">Tiempo (s)</w:t>
            </w:r>
          </w:p>
        </w:tc>
      </w:tr>
      <w:tr>
        <w:tc>
          <w:tcPr>
            <w:gridSpan w:val="1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</w:rPr>
              <w:t xml:space="preserve">Inicio de Sesión</w:t>
            </w:r>
          </w:p>
        </w:tc>
        <w:tc>
          <w:tcPr>
            <w:gridSpan w:val="1"/>
            <w:shd w:fill="C6EFCE" w:val="clea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6100"/>
              </w:rPr>
              <w:t xml:space="preserve">Exitoso</w:t>
            </w:r>
          </w:p>
        </w:tc>
        <w:tc>
          <w:tcPr>
            <w:gridSpan w:val="1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</w:rPr>
              <w:t xml:space="preserve">00.12s.</w:t>
            </w:r>
          </w:p>
        </w:tc>
      </w:tr>
      <w:tr>
        <w:tc>
          <w:tcPr>
            <w:gridSpan w:val="1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</w:rPr>
              <w:t xml:space="preserve">Carga de Archivos</w:t>
            </w:r>
          </w:p>
        </w:tc>
        <w:tc>
          <w:tcPr>
            <w:gridSpan w:val="1"/>
            <w:shd w:fill="FFC7CE" w:val="clear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9C0006"/>
              </w:rPr>
              <w:t xml:space="preserve">Fallido</w:t>
            </w:r>
          </w:p>
        </w:tc>
        <w:tc>
          <w:tcPr>
            <w:gridSpan w:val="1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</w:rPr>
              <w:t xml:space="preserve">5.4s</w:t>
            </w:r>
          </w:p>
        </w:tc>
      </w:tr>
      <w:tr>
        <w:tc>
          <w:tcPr>
            <w:gridSpan w:val="3"/>
            <w:shd w:fill="D3D3D3" w:val="clear"/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>Observaciones Generales</w:t>
            </w:r>
          </w:p>
        </w:tc>
      </w:tr>
    </w:tbl>
    <w:p/>
    <w:p/>
    <w:p/>
    <w:p/>
    <w:p>
      <w:r>
        <w:drawing>
          <wp:inline distT="0" distB="0" distL="0" distR="0">
            <wp:extent cx="5715000" cy="3214688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6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drawing>
        <wp:inline distT="0" distB="0" distL="0" distR="0">
          <wp:extent cx="1428750" cy="476250"/>
          <wp:effectExtent t="0" r="0" b="0" l="0"/>
          <wp:docPr id="1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image" Target="media/903b8cec36f176e339ec2a8ed5f1bdd975f779b0.png"/><Relationship Id="rId8" Type="http://schemas.openxmlformats.org/officeDocument/2006/relationships/image" Target="media/ff5d8344e61e58d655c296c5d43b7427f3294e99.png"/><Relationship Id="rId9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375abaeb2dc6702573cec7a7e4ae610a4c05ff6d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2025-10-17T22:30:31.426Z</dcterms:created>
  <dcterms:modified xsi:type="dcterms:W3CDTF">2025-10-17T22:30:31.427Z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