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Reporte de Prueba Automatizada</w:t>
      </w:r>
    </w:p>
    <w:p>
      <w:r>
        <w:rPr>
          <w:b/>
          <w:bCs/>
        </w:rPr>
        <w:t xml:space="preserve">Paso 1: Página de Playwright cargada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r>
        <w:rPr>
          <w:b/>
          <w:bCs/>
        </w:rPr>
        <w:t xml:space="preserve">Paso 2: Clic en "Get started"</w:t>
      </w:r>
    </w:p>
    <w:p>
      <w:r>
        <w:drawing>
          <wp:inline distT="0" distB="0" distL="0" distR="0">
            <wp:extent cx="5715000" cy="3214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2e988808bbdb0202d414b70c97f7c1648b88ef1.png"/><Relationship Id="rId7" Type="http://schemas.openxmlformats.org/officeDocument/2006/relationships/image" Target="media/50474c1a1da4a61018a17f14233230efbfcc97e6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2025-10-16T05:59:36.452Z</dcterms:created>
  <dcterms:modified xsi:type="dcterms:W3CDTF">2025-10-16T05:59:36.453Z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