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Reporte de Prueba Automatizada - Playwright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D3D3D3" w:val="clear"/>
            <w:vAlign w:val="center"/>
          </w:tcPr>
          <w:p>
            <w:pPr>
              <w:jc w:val="center"/>
            </w:pPr>
            <w:r>
              <w:t xml:space="preserve">Funcionalidad</w:t>
            </w:r>
          </w:p>
        </w:tc>
        <w:tc>
          <w:tcPr>
            <w:shd w:fill="D3D3D3" w:val="clear"/>
            <w:vAlign w:val="center"/>
          </w:tcPr>
          <w:p>
            <w:pPr>
              <w:jc w:val="center"/>
            </w:pPr>
            <w:r>
              <w:t xml:space="preserve">Escenario</w:t>
            </w:r>
          </w:p>
        </w:tc>
        <w:tc>
          <w:tcPr>
            <w:shd w:fill="D3D3D3" w:val="clear"/>
            <w:vAlign w:val="center"/>
          </w:tcPr>
          <w:p>
            <w:pPr>
              <w:jc w:val="center"/>
            </w:pPr>
            <w:r>
              <w:t xml:space="preserve">Tipo</w:t>
            </w:r>
          </w:p>
        </w:tc>
      </w:tr>
      <w:tr>
        <w:tc>
          <w:tcPr>
            <w:vAlign w:val="center"/>
          </w:tcPr>
          <w:p>
            <w:r>
              <w:t xml:space="preserve">Procesar documentos Parque de la paz</w:t>
            </w:r>
          </w:p>
        </w:tc>
        <w:tc>
          <w:tcPr>
            <w:vAlign w:val="center"/>
          </w:tcPr>
          <w:p>
            <w:r>
              <w:t xml:space="preserve">Verificar el guardado de datos</w:t>
            </w:r>
          </w:p>
        </w:tc>
        <w:tc>
          <w:tcPr>
            <w:vAlign w:val="center"/>
          </w:tcPr>
          <w:p>
            <w:r>
              <w:t xml:space="preserve">Stored Procedure</w:t>
            </w:r>
          </w:p>
        </w:tc>
      </w:tr>
      <w:tr>
        <w:tc>
          <w:tcPr>
            <w:shd w:fill="4F81BD" w:val="clear"/>
            <w:vAlign w:val="center"/>
          </w:tcPr>
          <w:p>
            <w:pPr>
              <w:jc w:val="center"/>
            </w:pPr>
            <w:r>
              <w:t xml:space="preserve">Precondiciones</w:t>
            </w:r>
          </w:p>
        </w:tc>
        <w:tc>
          <w:tcPr>
            <w:gridSpan w:val="2"/>
            <w:shd w:fill="4F81BD" w:val="clear"/>
            <w:vAlign w:val="center"/>
          </w:tcPr>
          <w:p>
            <w:pPr>
              <w:jc w:val="center"/>
            </w:pPr>
            <w:r>
              <w:t xml:space="preserve">Datos Requeridos</w:t>
            </w:r>
          </w:p>
        </w:tc>
      </w:tr>
      <w:tr>
        <w:tc>
          <w:tcPr>
            <w:vAlign w:val="center"/>
          </w:tcPr>
          <w:p>
            <w:r>
              <w:t xml:space="preserve">- Los ambientes deben estar sin errores de otros procesos.</w:t>
            </w:r>
          </w:p>
        </w:tc>
        <w:tc>
          <w:tcPr>
            <w:gridSpan w:val="2"/>
            <w:vAlign w:val="center"/>
          </w:tcPr>
          <w:p>
            <w:r>
              <w:t xml:space="preserve">Comprobantes para procesar</w:t>
            </w:r>
          </w:p>
        </w:tc>
      </w:tr>
      <w:tr>
        <w:tc>
          <w:tcPr>
            <w:gridSpan w:val="3"/>
            <w:shd w:fill="4F81BD" w:val="clear"/>
            <w:vAlign w:val="center"/>
          </w:tcPr>
          <w:p>
            <w:pPr>
              <w:jc w:val="center"/>
            </w:pPr>
            <w:r>
              <w:t xml:space="preserve">Pasos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Paso 1: Página de Playwright cargada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rPr>
          <w:b/>
          <w:bCs/>
          <w:sz w:val="24"/>
          <w:szCs w:val="24"/>
        </w:rPr>
        <w:t xml:space="preserve">Paso 2: Clic en "Get started" and show Installation heading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pct" w:w="100%"/>
      <w:tblBorders>
        <w:top w:val="none" w:color="FFFFFF" w:sz="0"/>
        <w:left w:val="none" w:color="FFFFFF" w:sz="0"/>
        <w:bottom w:val="none" w:color="FFFFFF" w:sz="0"/>
        <w:right w:val="none" w:color="FFFFFF" w:sz="0"/>
        <w:insideH w:val="none" w:color="FFFFFF" w:sz="0"/>
        <w:insideV w:val="none" w:color="FFFFFF" w:sz="0"/>
      </w:tblBorders>
    </w:tblPr>
    <w:tblGrid>
      <w:gridCol w:w="100"/>
      <w:gridCol w:w="100"/>
    </w:tblGrid>
    <w:tr>
      <w:tc>
        <w:tcPr>
          <w:tcW w:type="pct" w:w="30%"/>
          <w:vAlign w:val="center"/>
        </w:tcPr>
        <w:p>
          <w:r>
            <w:drawing>
              <wp:inline distT="0" distB="0" distL="0" distR="0">
                <wp:extent cx="1428750" cy="47625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pct" w:w="70%"/>
          <w:vAlign w:val="center"/>
        </w:tcPr>
        <w:p>
          <w:pPr>
            <w:jc w:val="center"/>
          </w:pPr>
          <w:r>
            <w:t xml:space="preserve">Resultado de Pruebas Unitarias</w:t>
          </w:r>
        </w:p>
        <w:p>
          <w:pPr>
            <w:jc w:val="center"/>
          </w:pPr>
          <w:r>
            <w:t xml:space="preserve">Fábrica de software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82e988808bbdb0202d414b70c97f7c1648b88ef1.png"/><Relationship Id="rId8" Type="http://schemas.openxmlformats.org/officeDocument/2006/relationships/image" Target="media/50474c1a1da4a61018a17f14233230efbfcc97e6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3e7bf203bbc1e24446cb155941c078935dbeee47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2025-10-16T06:59:50.262Z</dcterms:created>
  <dcterms:modified xsi:type="dcterms:W3CDTF">2025-10-16T06:59:50.263Z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