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/>
    <w:p/>
    <w:p/>
    <w:p>
      <w:pPr>
        <w:spacing w:after="200"/>
        <w:jc w:val="center"/>
      </w:pPr>
      <w:r>
        <w:rPr>
          <w:b/>
          <w:bCs/>
          <w:color w:val="4F81BD"/>
          <w:sz w:val="36"/>
          <w:szCs w:val="36"/>
        </w:rPr>
        <w:t xml:space="preserve">Reporte de Prueba Automatizada - Expalsa</w:t>
      </w:r>
    </w:p>
    <w:p/>
    <w:p/>
    <w:p/>
    <w:p/>
    <w:p/>
    <w:p/>
    <w:p>
      <w:pPr>
        <w:spacing w:after="200"/>
        <w:jc w:val="center"/>
      </w:pPr>
      <w:r>
        <w:rPr>
          <w:b w:val="false"/>
          <w:bCs w:val="false"/>
          <w:color w:val="4F81BD"/>
          <w:sz w:val="24"/>
          <w:szCs w:val="24"/>
        </w:rPr>
        <w:t xml:space="preserve">QA-IPA - Ticket 27926-Novedad con retenciones LatamFoods   -Agente de retención - Expalsa-Soporte</w:t>
      </w:r>
    </w:p>
    <w:p/>
    <w:p/>
    <w:p/>
    <w:p/>
    <w:p/>
    <w:p/>
    <w:p/>
    <w:p/>
    <w:p>
      <w:pPr>
        <w:spacing w:after="200"/>
        <w:jc w:val="center"/>
      </w:pPr>
      <w:r>
        <w:rPr>
          <w:b/>
          <w:bCs/>
          <w:color w:val="4F81BD"/>
          <w:sz w:val="36"/>
          <w:szCs w:val="36"/>
        </w:rPr>
        <w:t xml:space="preserve">17/10/2025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spacing w:after="200"/>
        <w:jc w:val="center"/>
      </w:pPr>
      <w:r>
        <w:rPr>
          <w:b/>
          <w:bCs/>
          <w:color w:val="4F81BD"/>
          <w:sz w:val="36"/>
          <w:szCs w:val="36"/>
        </w:rPr>
        <w:t xml:space="preserve">VERSIÓN 1.0</w:t>
      </w:r>
    </w:p>
    <w:p>
      <w:pPr>
        <w:pageBreakBefore/>
      </w:pPr>
    </w:p>
    <w:p>
      <w:r>
        <w:rPr>
          <w:b/>
          <w:bCs/>
          <w:sz w:val="24"/>
          <w:szCs w:val="24"/>
        </w:rPr>
        <w:t xml:space="preserve">Paso 1: Página de Portal cargada (Duración: 0.12s)</w:t>
      </w:r>
    </w:p>
    <w:p>
      <w:r>
        <w:drawing>
          <wp:inline distT="0" distB="0" distL="0" distR="0">
            <wp:extent cx="5715000" cy="3214688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t xml:space="preserve">Paso 2: Clic en inicio de sesión con usuario emple110001</w:t>
      </w:r>
    </w:p>
    <w:p>
      <w:r>
        <w:drawing>
          <wp:inline distT="0" distB="0" distL="0" distR="0">
            <wp:extent cx="5715000" cy="3214688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t xml:space="preserve">Paso 3: El componente de consulta de documentos se muestra correctamente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shd w:fill="4F81BD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Módulo</w:t>
            </w:r>
          </w:p>
        </w:tc>
        <w:tc>
          <w:tcPr>
            <w:gridSpan w:val="1"/>
            <w:shd w:fill="4F81BD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Resultado</w:t>
            </w:r>
          </w:p>
        </w:tc>
        <w:tc>
          <w:tcPr>
            <w:gridSpan w:val="1"/>
            <w:shd w:fill="4F81BD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Tiempo (s)</w:t>
            </w:r>
          </w:p>
        </w:tc>
      </w:tr>
      <w:tr>
        <w:tc>
          <w:tcPr>
            <w:gridSpan w:val="1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Inicio de Sesión</w:t>
            </w:r>
          </w:p>
        </w:tc>
        <w:tc>
          <w:tcPr>
            <w:gridSpan w:val="1"/>
            <w:shd w:fill="C6EFCE" w:val="clea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6100"/>
              </w:rPr>
              <w:t xml:space="preserve">Exitoso</w:t>
            </w:r>
          </w:p>
        </w:tc>
        <w:tc>
          <w:tcPr>
            <w:gridSpan w:val="1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00.12s.</w:t>
            </w:r>
          </w:p>
        </w:tc>
      </w:tr>
      <w:tr>
        <w:tc>
          <w:tcPr>
            <w:gridSpan w:val="1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Carga de Archivos</w:t>
            </w:r>
          </w:p>
        </w:tc>
        <w:tc>
          <w:tcPr>
            <w:gridSpan w:val="1"/>
            <w:shd w:fill="FFC7CE" w:val="clea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9C0006"/>
              </w:rPr>
              <w:t xml:space="preserve">Fallido</w:t>
            </w:r>
          </w:p>
        </w:tc>
        <w:tc>
          <w:tcPr>
            <w:gridSpan w:val="1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5.4s</w:t>
            </w:r>
          </w:p>
        </w:tc>
      </w:tr>
      <w:tr>
        <w:tc>
          <w:tcPr>
            <w:gridSpan w:val="3"/>
            <w:shd w:fill="D3D3D3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>Observaciones Generales</w:t>
            </w:r>
          </w:p>
        </w:tc>
      </w:tr>
    </w:tbl>
    <w:p/>
    <w:p/>
    <w:p/>
    <w:p/>
    <w:p>
      <w:r>
        <w:drawing>
          <wp:inline distT="0" distB="0" distL="0" distR="0">
            <wp:extent cx="5715000" cy="3214688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1428750" cy="47625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903b8cec36f176e339ec2a8ed5f1bdd975f779b0.png"/><Relationship Id="rId8" Type="http://schemas.openxmlformats.org/officeDocument/2006/relationships/image" Target="media/ff5d8344e61e58d655c296c5d43b7427f3294e99.pn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375abaeb2dc6702573cec7a7e4ae610a4c05ff6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2025-10-17T22:30:31.515Z</dcterms:created>
  <dcterms:modified xsi:type="dcterms:W3CDTF">2025-10-17T22:30:31.515Z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