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t>La rama revisada fue: cer-suite-cl-local-integration</w:t>
      </w:r>
    </w:p>
    <w:p>
      <w:pPr>
        <w:spacing w:after="120"/>
      </w:pPr>
      <w:r>
        <w:t>A continuación se presenta la evaluación técnica de los archivos de diferencias (diffs).</w:t>
      </w:r>
    </w:p>
    <w:p>
      <w:pPr>
        <w:spacing w:after="120"/>
      </w:pPr>
      <w:r>
        <w:t>1. Auditoría de Cambios en Inicialización del Microservicio y Lógica de Negocio de Devoluciones</w:t>
      </w:r>
    </w:p>
    <w:p>
      <w:pPr>
        <w:spacing w:after="120"/>
      </w:pPr>
      <w:r/>
      <w:r>
        <w:rPr>
          <w:b/>
        </w:rPr>
        <w:t>Técnico Responsable:</w:t>
      </w:r>
      <w:r>
        <w:t xml:space="preserve"> Alex Fajardo / Ricardo Muñoz</w:t>
      </w:r>
    </w:p>
    <w:p>
      <w:pPr>
        <w:spacing w:after="120"/>
      </w:pPr>
      <w:r/>
      <w:r>
        <w:rPr>
          <w:b/>
        </w:rPr>
        <w:t>Fecha del Cambio:</w:t>
      </w:r>
      <w:r>
        <w:t xml:space="preserve"> 10/06/2026 - 11/06/2026</w:t>
      </w:r>
    </w:p>
    <w:p>
      <w:pPr>
        <w:spacing w:after="120"/>
      </w:pPr>
      <w:r>
        <w:t>Archivos Analizados:</w:t>
      </w:r>
    </w:p>
    <w:p>
      <w:pPr>
        <w:pStyle w:val="ListBullet"/>
        <w:spacing w:after="40"/>
      </w:pPr>
      <w:r>
        <w:t>CLAUDE.md</w:t>
      </w:r>
    </w:p>
    <w:p>
      <w:pPr>
        <w:pStyle w:val="ListBullet"/>
        <w:spacing w:after="40"/>
      </w:pPr>
      <w:r>
        <w:t>Dockerfile</w:t>
      </w:r>
    </w:p>
    <w:p>
      <w:pPr>
        <w:pStyle w:val="ListBullet"/>
        <w:spacing w:after="40"/>
      </w:pPr>
      <w:r>
        <w:t>build.sh</w:t>
      </w:r>
    </w:p>
    <w:p>
      <w:pPr>
        <w:pStyle w:val="ListBullet"/>
        <w:spacing w:after="40"/>
      </w:pPr>
      <w:r>
        <w:t>docker/dev/Dockerfile</w:t>
      </w:r>
    </w:p>
    <w:p>
      <w:pPr>
        <w:pStyle w:val="ListBullet"/>
        <w:spacing w:after="40"/>
      </w:pPr>
      <w:r>
        <w:t>k8s/configmap.yaml</w:t>
      </w:r>
    </w:p>
    <w:p>
      <w:pPr>
        <w:pStyle w:val="ListBullet"/>
        <w:spacing w:after="40"/>
      </w:pPr>
      <w:r>
        <w:t>k8s/deployment.yaml</w:t>
      </w:r>
    </w:p>
    <w:p>
      <w:pPr>
        <w:pStyle w:val="ListBullet"/>
        <w:spacing w:after="40"/>
      </w:pPr>
      <w:r>
        <w:t>k8s/hpa.yaml</w:t>
      </w:r>
    </w:p>
    <w:p>
      <w:pPr>
        <w:pStyle w:val="ListBullet"/>
        <w:spacing w:after="40"/>
      </w:pPr>
      <w:r>
        <w:t>k8s/namespace.yaml</w:t>
      </w:r>
    </w:p>
    <w:p>
      <w:pPr>
        <w:pStyle w:val="ListBullet"/>
        <w:spacing w:after="40"/>
      </w:pPr>
      <w:r>
        <w:t>k8s/secret.yaml</w:t>
      </w:r>
    </w:p>
    <w:p>
      <w:pPr>
        <w:pStyle w:val="ListBullet"/>
        <w:spacing w:after="40"/>
      </w:pPr>
      <w:r>
        <w:t>k8s/service.yaml</w:t>
      </w:r>
    </w:p>
    <w:p>
      <w:pPr>
        <w:pStyle w:val="ListBullet"/>
        <w:spacing w:after="40"/>
      </w:pPr>
      <w:r>
        <w:t>pom.xml</w:t>
      </w:r>
    </w:p>
    <w:p>
      <w:pPr>
        <w:pStyle w:val="ListBullet"/>
        <w:spacing w:after="40"/>
      </w:pPr>
      <w:r>
        <w:t>skaffold.yaml</w:t>
      </w:r>
    </w:p>
    <w:p>
      <w:pPr>
        <w:pStyle w:val="ListBullet"/>
        <w:spacing w:after="40"/>
      </w:pPr>
      <w:r>
        <w:t>src/main/java/com/elrosado/integration/application/command/ExecuteDevolutionCommand.java</w:t>
      </w:r>
    </w:p>
    <w:p>
      <w:pPr>
        <w:pStyle w:val="ListBullet"/>
        <w:spacing w:after="40"/>
      </w:pPr>
      <w:r>
        <w:t>src/main/java/com/elrosado/integration/application/service/ExecuteDevolutionService.java</w:t>
      </w:r>
    </w:p>
    <w:p>
      <w:pPr>
        <w:pStyle w:val="ListBullet"/>
        <w:spacing w:after="40"/>
      </w:pPr>
      <w:r>
        <w:t>src/main/java/com/elrosado/integration/domain/model/Devolution.java</w:t>
      </w:r>
    </w:p>
    <w:p>
      <w:pPr>
        <w:pStyle w:val="ListBullet"/>
        <w:spacing w:after="40"/>
      </w:pPr>
      <w:r>
        <w:t>.gitignore</w:t>
      </w:r>
    </w:p>
    <w:p>
      <w:pPr>
        <w:pStyle w:val="ListBullet"/>
        <w:spacing w:after="40"/>
      </w:pPr>
      <w:r>
        <w:t>AGENTS.md</w:t>
      </w:r>
    </w:p>
    <w:p>
      <w:pPr>
        <w:spacing w:after="120"/>
      </w:pPr>
      <w:r>
        <w:t>Evidencia Técnica:</w:t>
      </w:r>
    </w:p>
    <w:p>
      <w:pPr>
        <w:pStyle w:val="ListBullet"/>
        <w:spacing w:after="40"/>
      </w:pPr>
      <w:r/>
      <w:r>
        <w:rPr>
          <w:b/>
        </w:rPr>
        <w:t>Estructuración Base del Microservicio</w:t>
      </w:r>
      <w:r>
        <w:t>: Creación del proyecto Spring Boot en Java 25 para la integración local del proceso de devoluciones (de ahí el nombre `cer-suite-cl-local-integration`).</w:t>
      </w:r>
    </w:p>
    <w:p>
      <w:pPr>
        <w:pStyle w:val="ListBullet"/>
        <w:spacing w:after="40"/>
      </w:pPr>
      <w:r/>
      <w:r>
        <w:rPr>
          <w:b/>
        </w:rPr>
        <w:t>Contenerización y Despliegue</w:t>
      </w:r>
      <w:r>
        <w:t>: Definición del `Dockerfile` multi-stage, scripts de construcción `build.sh` (para Podman/Docker) y manifiestos de Kubernetes (`k8s/` con Deployment, Service, ConfigMap, Secret, HPA) para despliegue automático en GKE usando Skaffold.</w:t>
      </w:r>
    </w:p>
    <w:p>
      <w:pPr>
        <w:pStyle w:val="ListBullet"/>
        <w:spacing w:after="40"/>
      </w:pPr>
      <w:r/>
      <w:r>
        <w:rPr>
          <w:b/>
        </w:rPr>
        <w:t>Capa de Dominio y Aplicación</w:t>
      </w:r>
      <w:r>
        <w:t>: Implementación del caso de uso de ejecución de devolución (`ExecuteDevolutionService`) y el modelo inmutable `Devolution` en la arquitectura hexagonal.</w:t>
      </w:r>
    </w:p>
    <w:p>
      <w:pPr>
        <w:spacing w:after="120"/>
      </w:pPr>
      <w:r>
        <w:t>Resultado del Modelo:</w:t>
      </w:r>
    </w:p>
    <w:p>
      <w:pPr>
        <w:pStyle w:val="ListBullet"/>
        <w:spacing w:after="40"/>
      </w:pPr>
      <w:r>
        <w:t>Veredicto: Coherente / Funcional</w:t>
      </w:r>
    </w:p>
    <w:p>
      <w:pPr>
        <w:pStyle w:val="ListBullet"/>
        <w:spacing w:after="40"/>
      </w:pPr>
      <w:r>
        <w:t>Complejidad Técnica Real: Alta</w:t>
      </w:r>
    </w:p>
    <w:p>
      <w:pPr>
        <w:pStyle w:val="ListBullet"/>
        <w:spacing w:after="40"/>
      </w:pPr>
      <w:r>
        <w:t>Explicación al PM: Se configuró el andamiaje inicial del microservicio de integración local para procesar las devoluciones de caja, estableciendo las reglas de empaquetado contenedorizado y despliegue en Kubernetes.</w:t>
      </w:r>
    </w:p>
    <w:p>
      <w:pPr>
        <w:pStyle w:val="ListBullet"/>
        <w:spacing w:after="40"/>
      </w:pPr>
      <w:r>
        <w:t>Alerta de Auditoría: Ninguna</w:t>
      </w:r>
    </w:p>
    <w:p>
      <w:pPr>
        <w:spacing w:after="120"/>
      </w:pPr>
      <w:r>
        <w:t>2. Auditoría de Cambios en Integración Pub/Sub y Transferencia de Archivos Local (Fase Inicial)</w:t>
      </w:r>
    </w:p>
    <w:p>
      <w:pPr>
        <w:spacing w:after="120"/>
      </w:pPr>
      <w:r/>
      <w:r>
        <w:rPr>
          <w:b/>
        </w:rPr>
        <w:t>Técnico Responsable:</w:t>
      </w:r>
      <w:r>
        <w:t xml:space="preserve"> Ricardo Muñoz</w:t>
      </w:r>
    </w:p>
    <w:p>
      <w:pPr>
        <w:spacing w:after="120"/>
      </w:pPr>
      <w:r/>
      <w:r>
        <w:rPr>
          <w:b/>
        </w:rPr>
        <w:t>Fecha del Cambio:</w:t>
      </w:r>
      <w:r>
        <w:t xml:space="preserve"> 12/06/2026</w:t>
      </w:r>
    </w:p>
    <w:p>
      <w:pPr>
        <w:spacing w:after="120"/>
      </w:pPr>
      <w:r>
        <w:t>Archivos Analizados:</w:t>
      </w:r>
    </w:p>
    <w:p>
      <w:pPr>
        <w:pStyle w:val="ListBullet"/>
        <w:spacing w:after="40"/>
      </w:pPr>
      <w:r>
        <w:t>.gitignore</w:t>
      </w:r>
    </w:p>
    <w:p>
      <w:pPr>
        <w:pStyle w:val="ListBullet"/>
        <w:spacing w:after="40"/>
      </w:pPr>
      <w:r>
        <w:t>AGENTS.md</w:t>
      </w:r>
    </w:p>
    <w:p>
      <w:pPr>
        <w:pStyle w:val="ListBullet"/>
        <w:spacing w:after="40"/>
      </w:pPr>
      <w:r>
        <w:t>asyncapi.yaml</w:t>
      </w:r>
    </w:p>
    <w:p>
      <w:pPr>
        <w:pStyle w:val="ListBullet"/>
        <w:spacing w:after="40"/>
      </w:pPr>
      <w:r>
        <w:t>k8s/configmap.yaml</w:t>
      </w:r>
    </w:p>
    <w:p>
      <w:pPr>
        <w:pStyle w:val="ListBullet"/>
        <w:spacing w:after="40"/>
      </w:pPr>
      <w:r>
        <w:t>k8s/deployment.yaml</w:t>
      </w:r>
    </w:p>
    <w:p>
      <w:pPr>
        <w:pStyle w:val="ListBullet"/>
        <w:spacing w:after="40"/>
      </w:pPr>
      <w:r>
        <w:t>k8s/secret-gcp.yaml</w:t>
      </w:r>
    </w:p>
    <w:p>
      <w:pPr>
        <w:pStyle w:val="ListBullet"/>
        <w:spacing w:after="40"/>
      </w:pPr>
      <w:r>
        <w:t>k8s/secret.yaml</w:t>
      </w:r>
    </w:p>
    <w:p>
      <w:pPr>
        <w:pStyle w:val="ListBullet"/>
        <w:spacing w:after="40"/>
      </w:pPr>
      <w:r>
        <w:t>pom.xml</w:t>
      </w:r>
    </w:p>
    <w:p>
      <w:pPr>
        <w:pStyle w:val="ListBullet"/>
        <w:spacing w:after="40"/>
      </w:pPr>
      <w:r>
        <w:t>src/main/java/com/elrosado/integration/application/command/TransferDevolutionFileCommand.java</w:t>
      </w:r>
    </w:p>
    <w:p>
      <w:pPr>
        <w:pStyle w:val="ListBullet"/>
        <w:spacing w:after="40"/>
      </w:pPr>
      <w:r>
        <w:t>src/main/java/com/elrosado/integration/application/service/TransferDevolutionFileService.java</w:t>
      </w:r>
    </w:p>
    <w:p>
      <w:pPr>
        <w:pStyle w:val="ListBullet"/>
        <w:spacing w:after="40"/>
      </w:pPr>
      <w:r>
        <w:t>src/main/java/com/elrosado/integration/domain/exception/FileTransferPermanentException.java</w:t>
      </w:r>
    </w:p>
    <w:p>
      <w:pPr>
        <w:pStyle w:val="ListBullet"/>
        <w:spacing w:after="40"/>
      </w:pPr>
      <w:r>
        <w:t>src/main/java/com/elrosado/integration/domain/exception/FileTransferTransientException.java</w:t>
      </w:r>
    </w:p>
    <w:p>
      <w:pPr>
        <w:pStyle w:val="ListBullet"/>
        <w:spacing w:after="40"/>
      </w:pPr>
      <w:r>
        <w:t>src/main/java/com/elrosado/integration/domain/model/FileTransferResult.java</w:t>
      </w:r>
    </w:p>
    <w:p>
      <w:pPr>
        <w:pStyle w:val="ListBullet"/>
        <w:spacing w:after="40"/>
      </w:pPr>
      <w:r>
        <w:t>src/main/java/com/elrosado/integration/domain/port/in/TransferDevolutionFileUseCase.java</w:t>
      </w:r>
    </w:p>
    <w:p>
      <w:pPr>
        <w:pStyle w:val="ListBullet"/>
        <w:spacing w:after="40"/>
      </w:pPr>
      <w:r>
        <w:t>src/main/java/com/elrosado/integration/domain/port/out/DvFileReaderPort.java</w:t>
      </w:r>
    </w:p>
    <w:p>
      <w:pPr>
        <w:pStyle w:val="ListBullet"/>
        <w:spacing w:after="40"/>
      </w:pPr>
      <w:r>
        <w:t>src/main/java/com/elrosado/integration/infrastructure/adapter/in/pubsub/DevolutionPubSubSubscriber.java</w:t>
      </w:r>
    </w:p>
    <w:p>
      <w:pPr>
        <w:pStyle w:val="ListBullet"/>
        <w:spacing w:after="40"/>
      </w:pPr>
      <w:r>
        <w:t>src/main/java/com/elrosado/integration/infrastructure/adapter/out/pubsub/DevolutionEventAdapter.java</w:t>
      </w:r>
    </w:p>
    <w:p>
      <w:pPr>
        <w:pStyle w:val="ListBullet"/>
        <w:spacing w:after="40"/>
      </w:pPr>
      <w:r>
        <w:t>src/main/java/com/elrosado/integration/infrastructure/adapter/out/db/repository/devsec/DvErrorSecuencialJpaRepository.java</w:t>
      </w:r>
    </w:p>
    <w:p>
      <w:pPr>
        <w:pStyle w:val="ListBullet"/>
        <w:spacing w:after="40"/>
      </w:pPr>
      <w:r>
        <w:t>rules_and_prompt.md</w:t>
      </w:r>
    </w:p>
    <w:p>
      <w:pPr>
        <w:pStyle w:val="ListBullet"/>
        <w:spacing w:after="40"/>
      </w:pPr>
      <w:r>
        <w:t>sharedlibs.md</w:t>
      </w:r>
    </w:p>
    <w:p>
      <w:pPr>
        <w:spacing w:after="120"/>
      </w:pPr>
      <w:r>
        <w:t>Evidencia Técnica:</w:t>
      </w:r>
    </w:p>
    <w:p>
      <w:pPr>
        <w:pStyle w:val="ListBullet"/>
        <w:spacing w:after="40"/>
      </w:pPr>
      <w:r/>
      <w:r>
        <w:rPr>
          <w:b/>
        </w:rPr>
        <w:t>Suscripción y Publicación Pub/Sub</w:t>
      </w:r>
      <w:r>
        <w:t>: Implementación inicial de la mensajería asíncrona de Google Cloud Pub/Sub mediante `DevolutionPubSubSubscriber` e inyección de properties para enrutamiento.</w:t>
      </w:r>
    </w:p>
    <w:p>
      <w:pPr>
        <w:pStyle w:val="ListBullet"/>
        <w:spacing w:after="40"/>
      </w:pPr>
      <w:r/>
      <w:r>
        <w:rPr>
          <w:b/>
        </w:rPr>
        <w:t>Lógica de Transferencia</w:t>
      </w:r>
      <w:r>
        <w:t>: Creación del servicio `TransferDevolutionFileService` para leer el archivo DV generado desde Google Cloud Storage (GCS) y transferirlo directamente al controlador POS, con excepciones para reintentos y control de errores.</w:t>
      </w:r>
    </w:p>
    <w:p>
      <w:pPr>
        <w:pStyle w:val="ListBullet"/>
        <w:spacing w:after="40"/>
      </w:pPr>
      <w:r/>
      <w:r>
        <w:rPr>
          <w:b/>
        </w:rPr>
        <w:t>GCP Secret Integration</w:t>
      </w:r>
      <w:r>
        <w:t>: Incorporación de credenciales dinámicas y manifiesto `secret-gcp.yaml`.</w:t>
      </w:r>
    </w:p>
    <w:p>
      <w:pPr>
        <w:spacing w:after="120"/>
      </w:pPr>
      <w:r>
        <w:t>Resultado del Modelo:</w:t>
      </w:r>
    </w:p>
    <w:p>
      <w:pPr>
        <w:pStyle w:val="ListBullet"/>
        <w:spacing w:after="40"/>
      </w:pPr>
      <w:r>
        <w:t>Veredicto: Coherente / Funcional</w:t>
      </w:r>
    </w:p>
    <w:p>
      <w:pPr>
        <w:pStyle w:val="ListBullet"/>
        <w:spacing w:after="40"/>
      </w:pPr>
      <w:r>
        <w:t>Complejidad Técnica Real: Alta</w:t>
      </w:r>
    </w:p>
    <w:p>
      <w:pPr>
        <w:pStyle w:val="ListBullet"/>
        <w:spacing w:after="40"/>
      </w:pPr>
      <w:r>
        <w:t>Explicación al PM: Se acopló inicialmente el proceso de mensajería para que el microservicio no solo generase el archivo de devoluciones en la nube (GCS), sino que también se suscribiera al evento procesado para transferirlo al controlador local.</w:t>
      </w:r>
    </w:p>
    <w:p>
      <w:pPr>
        <w:pStyle w:val="ListBullet"/>
        <w:spacing w:after="40"/>
      </w:pPr>
      <w:r>
        <w:t>Alerta de Auditoría: Ninguna</w:t>
      </w:r>
    </w:p>
    <w:p>
      <w:pPr>
        <w:spacing w:after="120"/>
      </w:pPr>
      <w:r>
        <w:t>3. Auditoría de Cambios en Desacoplamiento Arquitectural y Limpieza de Habilidades (Refactorización)</w:t>
      </w:r>
    </w:p>
    <w:p>
      <w:pPr>
        <w:spacing w:after="120"/>
      </w:pPr>
      <w:r/>
      <w:r>
        <w:rPr>
          <w:b/>
        </w:rPr>
        <w:t>Técnico Responsable:</w:t>
      </w:r>
      <w:r>
        <w:t xml:space="preserve"> Ricardo Muñoz</w:t>
      </w:r>
    </w:p>
    <w:p>
      <w:pPr>
        <w:spacing w:after="120"/>
      </w:pPr>
      <w:r/>
      <w:r>
        <w:rPr>
          <w:b/>
        </w:rPr>
        <w:t>Fecha del Cambio:</w:t>
      </w:r>
      <w:r>
        <w:t xml:space="preserve"> 15/06/2026 - 18/06/2026</w:t>
      </w:r>
    </w:p>
    <w:p>
      <w:pPr>
        <w:spacing w:after="120"/>
      </w:pPr>
      <w:r>
        <w:t>Archivos Analizados:</w:t>
      </w:r>
    </w:p>
    <w:p>
      <w:pPr>
        <w:pStyle w:val="ListBullet"/>
        <w:spacing w:after="40"/>
      </w:pPr>
      <w:r>
        <w:t>.claude_rules/rules_and_prompt.md</w:t>
      </w:r>
    </w:p>
    <w:p>
      <w:pPr>
        <w:pStyle w:val="ListBullet"/>
        <w:spacing w:after="40"/>
      </w:pPr>
      <w:r>
        <w:t>.claude_rules/sharedlibs.md</w:t>
      </w:r>
    </w:p>
    <w:p>
      <w:pPr>
        <w:pStyle w:val="ListBullet"/>
        <w:spacing w:after="40"/>
      </w:pPr>
      <w:r>
        <w:t>CLAUDE.md</w:t>
      </w:r>
    </w:p>
    <w:p>
      <w:pPr>
        <w:pStyle w:val="ListBullet"/>
        <w:spacing w:after="40"/>
      </w:pPr>
      <w:r>
        <w:t>asyncapi.yaml</w:t>
      </w:r>
    </w:p>
    <w:p>
      <w:pPr>
        <w:pStyle w:val="ListBullet"/>
        <w:spacing w:after="40"/>
      </w:pPr>
      <w:r>
        <w:t>k8s/configmap.yaml</w:t>
      </w:r>
    </w:p>
    <w:p>
      <w:pPr>
        <w:pStyle w:val="ListBullet"/>
        <w:spacing w:after="40"/>
      </w:pPr>
      <w:r>
        <w:t>src/main/java/com/elrosado/integration/application/service/ExecuteDevolutionService.java</w:t>
      </w:r>
    </w:p>
    <w:p>
      <w:pPr>
        <w:pStyle w:val="ListBullet"/>
        <w:spacing w:after="40"/>
      </w:pPr>
      <w:r>
        <w:t>src/main/java/com/elrosado/integration/domain/port/out/DvFileStoragePort.java</w:t>
      </w:r>
    </w:p>
    <w:p>
      <w:pPr>
        <w:pStyle w:val="ListBullet"/>
        <w:spacing w:after="40"/>
      </w:pPr>
      <w:r>
        <w:t>src/main/java/com/elrosado/integration/infrastructure/adapter/out/storage/GcsDvFileAdapter.java</w:t>
      </w:r>
    </w:p>
    <w:p>
      <w:pPr>
        <w:pStyle w:val="ListBullet"/>
        <w:spacing w:after="40"/>
      </w:pPr>
      <w:r>
        <w:t>src/main/resources/application-local.yaml</w:t>
      </w:r>
    </w:p>
    <w:p>
      <w:pPr>
        <w:spacing w:after="120"/>
      </w:pPr>
      <w:r>
        <w:t>Evidencia Técnica:</w:t>
      </w:r>
    </w:p>
    <w:p>
      <w:pPr>
        <w:pStyle w:val="ListBullet"/>
        <w:spacing w:after="40"/>
      </w:pPr>
      <w:r/>
      <w:r>
        <w:rPr>
          <w:b/>
        </w:rPr>
        <w:t>Desacoplamiento de Flujos (Delete Event Process)</w:t>
      </w:r>
      <w:r>
        <w:t>: Remoción de código redundante e inicio de la remoción de la transferencia directa de archivos para simplificar el microservicio, eliminando eventos y handlers obsoletos.</w:t>
      </w:r>
    </w:p>
    <w:p>
      <w:pPr>
        <w:pStyle w:val="ListBullet"/>
        <w:spacing w:after="40"/>
      </w:pPr>
      <w:r/>
      <w:r>
        <w:rPr>
          <w:b/>
        </w:rPr>
        <w:t>Inyección Dinámica de Ruta GCP Storage</w:t>
      </w:r>
      <w:r>
        <w:t>: Modificación en `ExecuteDevolutionService.java` para aceptar nombres de bucket parametrizados dinámicamente (`app.gcp.storage.bucket-name` y `path-dev`) en lugar de rutas fijas, permitiendo separar ambientes de desarrollo y producción en GCS.</w:t>
      </w:r>
    </w:p>
    <w:p>
      <w:pPr>
        <w:pStyle w:val="ListBullet"/>
        <w:spacing w:after="40"/>
      </w:pPr>
      <w:r/>
      <w:r>
        <w:rPr>
          <w:b/>
        </w:rPr>
        <w:t>Documentación y Guías del Proyecto</w:t>
      </w:r>
      <w:r>
        <w:t>: Limpieza y mantenimiento del archivo maestro de asistencia al desarrollo (`CLAUDE.md` y reglas del proyecto).</w:t>
      </w:r>
    </w:p>
    <w:p>
      <w:pPr>
        <w:spacing w:after="120"/>
      </w:pPr>
      <w:r>
        <w:t>Resultado del Modelo:</w:t>
      </w:r>
    </w:p>
    <w:p>
      <w:pPr>
        <w:pStyle w:val="ListBullet"/>
        <w:spacing w:after="40"/>
      </w:pPr>
      <w:r>
        <w:t>Veredicto: Coherente / Funcional</w:t>
      </w:r>
    </w:p>
    <w:p>
      <w:pPr>
        <w:pStyle w:val="ListBullet"/>
        <w:spacing w:after="40"/>
      </w:pPr>
      <w:r>
        <w:t>Complejidad Técnica Real: Media</w:t>
      </w:r>
    </w:p>
    <w:p>
      <w:pPr>
        <w:pStyle w:val="ListBullet"/>
        <w:spacing w:after="40"/>
      </w:pPr>
      <w:r>
        <w:t>Explicación al PM: Se simplificó la lógica del microservicio al remover adaptadores locales de transferencia y se parametrizó la subida de archivos a Google Cloud Storage mediante rutas dinámicas de desarrollo (`dev/`).</w:t>
      </w:r>
    </w:p>
    <w:p>
      <w:pPr>
        <w:pStyle w:val="ListBullet"/>
        <w:spacing w:after="40"/>
      </w:pPr>
      <w:r>
        <w:t>Alerta de Auditoría: Ninguna</w:t>
      </w:r>
    </w:p>
    <w:p>
      <w:pPr>
        <w:spacing w:after="120"/>
      </w:pPr>
      <w:r>
        <w:t>4. Auditoría de Cambios en Enrutamiento Genérico, Mocks e Integración de Ruta por Tienda</w:t>
      </w:r>
    </w:p>
    <w:p>
      <w:pPr>
        <w:spacing w:after="120"/>
      </w:pPr>
      <w:r/>
      <w:r>
        <w:rPr>
          <w:b/>
        </w:rPr>
        <w:t>Técnico Responsable:</w:t>
      </w:r>
      <w:r>
        <w:t xml:space="preserve"> Ricardo Muñoz</w:t>
      </w:r>
    </w:p>
    <w:p>
      <w:pPr>
        <w:spacing w:after="120"/>
      </w:pPr>
      <w:r/>
      <w:r>
        <w:rPr>
          <w:b/>
        </w:rPr>
        <w:t>Fecha del Cambio:</w:t>
      </w:r>
      <w:r>
        <w:t xml:space="preserve"> 02/07/2026 - 05/07/2026</w:t>
      </w:r>
    </w:p>
    <w:p>
      <w:pPr>
        <w:spacing w:after="120"/>
      </w:pPr>
      <w:r>
        <w:t>Archivos Analizados:</w:t>
      </w:r>
    </w:p>
    <w:p>
      <w:pPr>
        <w:pStyle w:val="ListBullet"/>
        <w:spacing w:after="40"/>
      </w:pPr>
      <w:r>
        <w:t>CLAUDE.md</w:t>
      </w:r>
    </w:p>
    <w:p>
      <w:pPr>
        <w:pStyle w:val="ListBullet"/>
        <w:spacing w:after="40"/>
      </w:pPr>
      <w:r>
        <w:t>asyncapi.yaml</w:t>
      </w:r>
    </w:p>
    <w:p>
      <w:pPr>
        <w:pStyle w:val="ListBullet"/>
        <w:spacing w:after="40"/>
      </w:pPr>
      <w:r>
        <w:t>k8s/configmap.yaml</w:t>
      </w:r>
    </w:p>
    <w:p>
      <w:pPr>
        <w:pStyle w:val="ListBullet"/>
        <w:spacing w:after="40"/>
      </w:pPr>
      <w:r>
        <w:t>src/main/java/com/elrosado/integration/application/service/ExecuteDevolutionService.java</w:t>
      </w:r>
    </w:p>
    <w:p>
      <w:pPr>
        <w:pStyle w:val="ListBullet"/>
        <w:spacing w:after="40"/>
      </w:pPr>
      <w:r>
        <w:t>src/main/java/com/elrosado/integration/infrastructure/adapter/out/pubsub/DevolutionEventAdapter.java</w:t>
      </w:r>
    </w:p>
    <w:p>
      <w:pPr>
        <w:pStyle w:val="ListBullet"/>
        <w:spacing w:after="40"/>
      </w:pPr>
      <w:r>
        <w:t>src/main/java/com/elrosado/integration/infrastructure/adapter/out/pubsub/DevolutionProcessedEvent.java</w:t>
      </w:r>
    </w:p>
    <w:p>
      <w:pPr>
        <w:pStyle w:val="ListBullet"/>
        <w:spacing w:after="40"/>
      </w:pPr>
      <w:r>
        <w:t>src/main/java/com/elrosado/integration/infrastructure/config/PubSubRoutingProperties.java</w:t>
      </w:r>
    </w:p>
    <w:p>
      <w:pPr>
        <w:pStyle w:val="ListBullet"/>
        <w:spacing w:after="40"/>
      </w:pPr>
      <w:r>
        <w:t>src/main/resources/application-dev.yaml</w:t>
      </w:r>
    </w:p>
    <w:p>
      <w:pPr>
        <w:pStyle w:val="ListBullet"/>
        <w:spacing w:after="40"/>
      </w:pPr>
      <w:r>
        <w:t>src/main/resources/application-local.yaml</w:t>
      </w:r>
    </w:p>
    <w:p>
      <w:pPr>
        <w:pStyle w:val="ListBullet"/>
        <w:spacing w:after="40"/>
      </w:pPr>
      <w:r>
        <w:t>src/main/resources/application-prod.yaml</w:t>
      </w:r>
    </w:p>
    <w:p>
      <w:pPr>
        <w:pStyle w:val="ListBullet"/>
        <w:spacing w:after="40"/>
      </w:pPr>
      <w:r>
        <w:t>src/test/java/com/elrosado/integration/application/service/ExecuteDevolutionServiceTest.java</w:t>
      </w:r>
    </w:p>
    <w:p>
      <w:pPr>
        <w:pStyle w:val="ListBullet"/>
        <w:spacing w:after="40"/>
      </w:pPr>
      <w:r>
        <w:t>src/test/java/com/elrosado/integration/application/service/TransferDevolutionFileServiceTest.java</w:t>
      </w:r>
    </w:p>
    <w:p>
      <w:pPr>
        <w:pStyle w:val="ListBullet"/>
        <w:spacing w:after="40"/>
      </w:pPr>
      <w:r>
        <w:t>src/test/java/com/elrosado/integration/infrastructure/adapter/in/pubsub/DevolutionPubSubSubscriberTest.java</w:t>
      </w:r>
    </w:p>
    <w:p>
      <w:pPr>
        <w:pStyle w:val="ListBullet"/>
        <w:spacing w:after="40"/>
      </w:pPr>
      <w:r>
        <w:t>src/test/java/com/elrosado/integration/infrastructure/adapter/in/pubsub/DevolutionTransferMessageHandlerTest.java</w:t>
      </w:r>
    </w:p>
    <w:p>
      <w:pPr>
        <w:pStyle w:val="ListBullet"/>
        <w:spacing w:after="40"/>
      </w:pPr>
      <w:r>
        <w:t>src/test/java/com/elrosado/integration/infrastructure/security/SecretManagerBearerTokenProviderTest.java</w:t>
      </w:r>
    </w:p>
    <w:p>
      <w:pPr>
        <w:spacing w:after="120"/>
      </w:pPr>
      <w:r>
        <w:t>Evidencia Técnica:</w:t>
      </w:r>
    </w:p>
    <w:p>
      <w:pPr>
        <w:pStyle w:val="ListBullet"/>
        <w:spacing w:after="40"/>
      </w:pPr>
      <w:r/>
      <w:r>
        <w:rPr>
          <w:b/>
        </w:rPr>
        <w:t>Decoupling Completo a través de Synchro Controller</w:t>
      </w:r>
      <w:r>
        <w:t>: Eliminación total de la transferencia física directa de archivos en este servicio. Ahora, tras subir el archivo DV a GCS, el microservicio publica un mensaje de tipo `SynchroControllerEvent` en el tópico genérico `retail.local.synchro.controller.v1` (en lugar de `retail.local.devolution.processed.v1`). Esto delega la responsabilidad de descarga y entrega física al nuevo microservicio general de sincronización (`cer-suite-cl-local-synchro-srv`), reduciendo el acoplamiento funcional de forma drástica.</w:t>
      </w:r>
    </w:p>
    <w:p>
      <w:pPr>
        <w:pStyle w:val="ListBullet"/>
        <w:spacing w:after="40"/>
      </w:pPr>
      <w:r/>
      <w:r>
        <w:rPr>
          <w:b/>
        </w:rPr>
        <w:t>Rutas Dinámicas Parametrizadas por Tienda</w:t>
      </w:r>
      <w:r>
        <w:t>: Implementación de `buildBucketPath` que reemplaza dinámicamente el marcador `{storeCode}` en la ruta del bucket de GCS (ej. `gcs-cer-suite-core-files/ALLC_DAT/IN/005/DEVS`).</w:t>
      </w:r>
    </w:p>
    <w:p>
      <w:pPr>
        <w:pStyle w:val="ListBullet"/>
        <w:spacing w:after="40"/>
      </w:pPr>
      <w:r/>
      <w:r>
        <w:rPr>
          <w:b/>
        </w:rPr>
        <w:t>Eliminación de Clases Obsoletas</w:t>
      </w:r>
      <w:r>
        <w:t>: Borrado físico de clases y tests que pertenecían al antiguo flujo de transferencia (`TransferDevolutionFileServiceTest`, `DevolutionTransferMessageHandlerTest`, etc.).</w:t>
      </w:r>
    </w:p>
    <w:p>
      <w:pPr>
        <w:spacing w:after="120"/>
      </w:pPr>
      <w:r>
        <w:t>Resultado del Modelo:</w:t>
      </w:r>
    </w:p>
    <w:p>
      <w:pPr>
        <w:pStyle w:val="ListBullet"/>
        <w:spacing w:after="40"/>
      </w:pPr>
      <w:r>
        <w:t>Veredicto: Coherente / Funcional</w:t>
      </w:r>
    </w:p>
    <w:p>
      <w:pPr>
        <w:pStyle w:val="ListBullet"/>
        <w:spacing w:after="40"/>
      </w:pPr>
      <w:r>
        <w:t>Complejidad Técnica Real: Alta</w:t>
      </w:r>
    </w:p>
    <w:p>
      <w:pPr>
        <w:pStyle w:val="ListBullet"/>
        <w:spacing w:after="40"/>
      </w:pPr>
      <w:r>
        <w:t>Explicación al PM: Se eliminó por completo el código de transferencia local de archivos, delegando esta tarea a un servicio genérico de sincronización central. Además, se habilitó la escritura estructurada y dinámica en GCS organizando los archivos bajo carpetas correspondientes al código de cada tienda (ej. `005`).</w:t>
      </w:r>
    </w:p>
    <w:p>
      <w:pPr>
        <w:pStyle w:val="ListBullet"/>
        <w:spacing w:after="40"/>
      </w:pPr>
      <w:r>
        <w:t>Alerta de Auditoría: Ninguna</w:t>
      </w:r>
    </w:p>
    <w:p>
      <w:pPr>
        <w:spacing w:after="120"/>
      </w:pPr>
      <w:r>
        <w:t>5. Auditoría de Cambios en Seguridad Local e Ignorado de Archivos de Reportes</w:t>
      </w:r>
    </w:p>
    <w:p>
      <w:pPr>
        <w:spacing w:after="120"/>
      </w:pPr>
      <w:r/>
      <w:r>
        <w:rPr>
          <w:b/>
        </w:rPr>
        <w:t>Técnico Responsable:</w:t>
      </w:r>
      <w:r>
        <w:t xml:space="preserve"> Ricardo Muñoz</w:t>
      </w:r>
    </w:p>
    <w:p>
      <w:pPr>
        <w:spacing w:after="120"/>
      </w:pPr>
      <w:r/>
      <w:r>
        <w:rPr>
          <w:b/>
        </w:rPr>
        <w:t>Fecha del Cambio:</w:t>
      </w:r>
      <w:r>
        <w:t xml:space="preserve"> 07/07/2026</w:t>
      </w:r>
    </w:p>
    <w:p>
      <w:pPr>
        <w:spacing w:after="120"/>
      </w:pPr>
      <w:r>
        <w:t>Archivos Analizados:</w:t>
      </w:r>
    </w:p>
    <w:p>
      <w:pPr>
        <w:pStyle w:val="ListBullet"/>
        <w:spacing w:after="40"/>
      </w:pPr>
      <w:r>
        <w:t>.gitignore</w:t>
      </w:r>
    </w:p>
    <w:p>
      <w:pPr>
        <w:spacing w:after="120"/>
      </w:pPr>
      <w:r>
        <w:t>Evidencia Técnica:</w:t>
      </w:r>
    </w:p>
    <w:p>
      <w:pPr>
        <w:pStyle w:val="ListBullet"/>
        <w:spacing w:after="40"/>
      </w:pPr>
      <w:r/>
      <w:r>
        <w:rPr>
          <w:b/>
        </w:rPr>
        <w:t>Prevención de Exposición de Información</w:t>
      </w:r>
      <w:r>
        <w:t>: Adición del patrón `.analytics` al archivo `.gitignore` para prevenir que se guarden datos temporales, registros del asistente o métricas en el control de versiones.</w:t>
      </w:r>
    </w:p>
    <w:p>
      <w:pPr>
        <w:spacing w:after="120"/>
      </w:pPr>
      <w:r>
        <w:t>Resultado del Modelo:</w:t>
      </w:r>
    </w:p>
    <w:p>
      <w:pPr>
        <w:pStyle w:val="ListBullet"/>
        <w:spacing w:after="40"/>
      </w:pPr>
      <w:r>
        <w:t>Veredicto: Coherente / Funcional</w:t>
      </w:r>
    </w:p>
    <w:p>
      <w:pPr>
        <w:pStyle w:val="ListBullet"/>
        <w:spacing w:after="40"/>
      </w:pPr>
      <w:r>
        <w:t>Complejidad Técnica Real: Baja</w:t>
      </w:r>
    </w:p>
    <w:p>
      <w:pPr>
        <w:pStyle w:val="ListBullet"/>
        <w:spacing w:after="40"/>
      </w:pPr>
      <w:r>
        <w:t>Explicación al PM: Se actualizó la configuración de exclusión de archivos git para evitar la inclusión de metadatos locales del desarrollador.</w:t>
      </w:r>
    </w:p>
    <w:p>
      <w:pPr>
        <w:pStyle w:val="ListBullet"/>
        <w:spacing w:after="40"/>
      </w:pPr>
      <w:r>
        <w:t>Alerta de Auditoría: Ninguna</w:t>
      </w:r>
    </w:p>
    <w:p>
      <w:pPr>
        <w:spacing w:after="120"/>
      </w:pPr>
      <w:r>
        <w:t>Resumen Ejecutivo para Toma de Decisiones</w:t>
      </w:r>
    </w:p>
    <w:p>
      <w:pPr>
        <w:spacing w:after="120"/>
      </w:pPr>
      <w:r>
        <w:t>Este cuadro resume la información para que usted y el PM aprueben las horas reportadas.</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shd w:fill="1F497D"/>
          </w:tcPr>
          <w:p>
            <w:r>
              <w:rPr>
                <w:b/>
                <w:color w:val="FFFFFF"/>
              </w:rPr>
            </w:r>
            <w:r>
              <w:rPr>
                <w:b/>
                <w:color w:val="FFFFFF"/>
              </w:rPr>
              <w:t>Fecha</w:t>
            </w:r>
          </w:p>
        </w:tc>
        <w:tc>
          <w:tcPr>
            <w:tcW w:type="dxa" w:w="1872"/>
            <w:shd w:fill="1F497D"/>
          </w:tcPr>
          <w:p>
            <w:r>
              <w:rPr>
                <w:b/>
                <w:color w:val="FFFFFF"/>
              </w:rPr>
            </w:r>
            <w:r>
              <w:rPr>
                <w:b/>
                <w:color w:val="FFFFFF"/>
              </w:rPr>
              <w:t>Técnico</w:t>
            </w:r>
          </w:p>
        </w:tc>
        <w:tc>
          <w:tcPr>
            <w:tcW w:type="dxa" w:w="1872"/>
            <w:shd w:fill="1F497D"/>
          </w:tcPr>
          <w:p>
            <w:r>
              <w:rPr>
                <w:b/>
                <w:color w:val="FFFFFF"/>
              </w:rPr>
            </w:r>
            <w:r>
              <w:rPr>
                <w:b/>
                <w:color w:val="FFFFFF"/>
              </w:rPr>
              <w:t>Archivo / Módulo</w:t>
            </w:r>
          </w:p>
        </w:tc>
        <w:tc>
          <w:tcPr>
            <w:tcW w:type="dxa" w:w="1872"/>
            <w:shd w:fill="1F497D"/>
          </w:tcPr>
          <w:p>
            <w:r>
              <w:rPr>
                <w:b/>
                <w:color w:val="FFFFFF"/>
              </w:rPr>
            </w:r>
            <w:r>
              <w:rPr>
                <w:b/>
                <w:color w:val="FFFFFF"/>
              </w:rPr>
              <w:t>Evaluación de Valor</w:t>
            </w:r>
          </w:p>
        </w:tc>
        <w:tc>
          <w:tcPr>
            <w:tcW w:type="dxa" w:w="1872"/>
            <w:shd w:fill="1F497D"/>
          </w:tcPr>
          <w:p>
            <w:r>
              <w:rPr>
                <w:b/>
                <w:color w:val="FFFFFF"/>
              </w:rPr>
            </w:r>
            <w:r>
              <w:rPr>
                <w:b/>
                <w:color w:val="FFFFFF"/>
              </w:rPr>
              <w:t>Acción Recomendada</w:t>
            </w:r>
          </w:p>
        </w:tc>
      </w:tr>
      <w:tr>
        <w:tc>
          <w:tcPr>
            <w:tcW w:type="dxa" w:w="1872"/>
          </w:tcPr>
          <w:p>
            <w:r/>
            <w:r>
              <w:t>:---</w:t>
            </w:r>
          </w:p>
        </w:tc>
        <w:tc>
          <w:tcPr>
            <w:tcW w:type="dxa" w:w="1872"/>
          </w:tcPr>
          <w:p>
            <w:r/>
            <w:r>
              <w:t>:---</w:t>
            </w:r>
          </w:p>
        </w:tc>
        <w:tc>
          <w:tcPr>
            <w:tcW w:type="dxa" w:w="1872"/>
          </w:tcPr>
          <w:p>
            <w:r/>
            <w:r>
              <w:t>:---</w:t>
            </w:r>
          </w:p>
        </w:tc>
        <w:tc>
          <w:tcPr>
            <w:tcW w:type="dxa" w:w="1872"/>
          </w:tcPr>
          <w:p>
            <w:r/>
            <w:r>
              <w:t>:---</w:t>
            </w:r>
          </w:p>
        </w:tc>
        <w:tc>
          <w:tcPr>
            <w:tcW w:type="dxa" w:w="1872"/>
          </w:tcPr>
          <w:p>
            <w:r/>
            <w:r>
              <w:t>:---</w:t>
            </w:r>
          </w:p>
        </w:tc>
      </w:tr>
      <w:tr>
        <w:tc>
          <w:tcPr>
            <w:tcW w:type="dxa" w:w="1872"/>
          </w:tcPr>
          <w:p>
            <w:r/>
            <w:r>
              <w:t>10/06/2026</w:t>
            </w:r>
          </w:p>
        </w:tc>
        <w:tc>
          <w:tcPr>
            <w:tcW w:type="dxa" w:w="1872"/>
          </w:tcPr>
          <w:p>
            <w:r/>
            <w:r>
              <w:t>Alex Fajardo / Ricardo Muñoz</w:t>
            </w:r>
          </w:p>
        </w:tc>
        <w:tc>
          <w:tcPr>
            <w:tcW w:type="dxa" w:w="1872"/>
          </w:tcPr>
          <w:p>
            <w:r/>
            <w:r>
              <w:t>Inicialización del Microservicio y Capa de Dominio</w:t>
            </w:r>
          </w:p>
        </w:tc>
        <w:tc>
          <w:tcPr>
            <w:tcW w:type="dxa" w:w="1872"/>
          </w:tcPr>
          <w:p>
            <w:r/>
            <w:r>
              <w:t>Alto</w:t>
            </w:r>
          </w:p>
        </w:tc>
        <w:tc>
          <w:tcPr>
            <w:tcW w:type="dxa" w:w="1872"/>
          </w:tcPr>
          <w:p>
            <w:r/>
            <w:r/>
            <w:r>
              <w:rPr>
                <w:b/>
              </w:rPr>
              <w:t>Aprobar</w:t>
            </w:r>
            <w:r>
              <w:t>. Configuración inicial del andamiaje base, Dockerfile, skaffold y manifiestos K8s.</w:t>
            </w:r>
          </w:p>
        </w:tc>
      </w:tr>
      <w:tr>
        <w:tc>
          <w:tcPr>
            <w:tcW w:type="dxa" w:w="1872"/>
          </w:tcPr>
          <w:p>
            <w:r/>
            <w:r>
              <w:t>12/06/2026</w:t>
            </w:r>
          </w:p>
        </w:tc>
        <w:tc>
          <w:tcPr>
            <w:tcW w:type="dxa" w:w="1872"/>
          </w:tcPr>
          <w:p>
            <w:r/>
            <w:r>
              <w:t>Ricardo Muñoz</w:t>
            </w:r>
          </w:p>
        </w:tc>
        <w:tc>
          <w:tcPr>
            <w:tcW w:type="dxa" w:w="1872"/>
          </w:tcPr>
          <w:p>
            <w:r/>
            <w:r>
              <w:t>Adaptador de Mensajería Pub/Sub e Integración de Transferencia</w:t>
            </w:r>
          </w:p>
        </w:tc>
        <w:tc>
          <w:tcPr>
            <w:tcW w:type="dxa" w:w="1872"/>
          </w:tcPr>
          <w:p>
            <w:r/>
            <w:r>
              <w:t>Alto</w:t>
            </w:r>
          </w:p>
        </w:tc>
        <w:tc>
          <w:tcPr>
            <w:tcW w:type="dxa" w:w="1872"/>
          </w:tcPr>
          <w:p>
            <w:r/>
            <w:r/>
            <w:r>
              <w:rPr>
                <w:b/>
              </w:rPr>
              <w:t>Aprobar</w:t>
            </w:r>
            <w:r>
              <w:t>. Lógica inicial de suscripción Pub/Sub y canal de transferencia física al controlador local.</w:t>
            </w:r>
          </w:p>
        </w:tc>
      </w:tr>
      <w:tr>
        <w:tc>
          <w:tcPr>
            <w:tcW w:type="dxa" w:w="1872"/>
          </w:tcPr>
          <w:p>
            <w:r/>
            <w:r>
              <w:t>15/06/2026</w:t>
            </w:r>
          </w:p>
        </w:tc>
        <w:tc>
          <w:tcPr>
            <w:tcW w:type="dxa" w:w="1872"/>
          </w:tcPr>
          <w:p>
            <w:r/>
            <w:r>
              <w:t>Ricardo Muñoz</w:t>
            </w:r>
          </w:p>
        </w:tc>
        <w:tc>
          <w:tcPr>
            <w:tcW w:type="dxa" w:w="1872"/>
          </w:tcPr>
          <w:p>
            <w:r/>
            <w:r>
              <w:t>Refactorización de Reglas, Archivo CLAUDE.md y Limpieza</w:t>
            </w:r>
          </w:p>
        </w:tc>
        <w:tc>
          <w:tcPr>
            <w:tcW w:type="dxa" w:w="1872"/>
          </w:tcPr>
          <w:p>
            <w:r/>
            <w:r>
              <w:t>Medio</w:t>
            </w:r>
          </w:p>
        </w:tc>
        <w:tc>
          <w:tcPr>
            <w:tcW w:type="dxa" w:w="1872"/>
          </w:tcPr>
          <w:p>
            <w:r/>
            <w:r/>
            <w:r>
              <w:rPr>
                <w:b/>
              </w:rPr>
              <w:t>Aprobar</w:t>
            </w:r>
            <w:r>
              <w:t>. Reestructuración de parámetros dinámicos de GCS y guías del proyecto.</w:t>
            </w:r>
          </w:p>
        </w:tc>
      </w:tr>
      <w:tr>
        <w:tc>
          <w:tcPr>
            <w:tcW w:type="dxa" w:w="1872"/>
          </w:tcPr>
          <w:p>
            <w:r/>
            <w:r>
              <w:t>02/07/2026</w:t>
            </w:r>
          </w:p>
        </w:tc>
        <w:tc>
          <w:tcPr>
            <w:tcW w:type="dxa" w:w="1872"/>
          </w:tcPr>
          <w:p>
            <w:r/>
            <w:r>
              <w:t>Ricardo Muñoz</w:t>
            </w:r>
          </w:p>
        </w:tc>
        <w:tc>
          <w:tcPr>
            <w:tcW w:type="dxa" w:w="1872"/>
          </w:tcPr>
          <w:p>
            <w:r/>
            <w:r>
              <w:t>Enrutamiento Genérico (Synchro Controller) y Rutas por Tienda</w:t>
            </w:r>
          </w:p>
        </w:tc>
        <w:tc>
          <w:tcPr>
            <w:tcW w:type="dxa" w:w="1872"/>
          </w:tcPr>
          <w:p>
            <w:r/>
            <w:r>
              <w:t>Alto</w:t>
            </w:r>
          </w:p>
        </w:tc>
        <w:tc>
          <w:tcPr>
            <w:tcW w:type="dxa" w:w="1872"/>
          </w:tcPr>
          <w:p>
            <w:r/>
            <w:r/>
            <w:r>
              <w:rPr>
                <w:b/>
              </w:rPr>
              <w:t>Aprobar</w:t>
            </w:r>
            <w:r>
              <w:t>. Eliminación completa de la transferencia directa y desacoplamiento mediante publicación en el tópico genérico de sincronización.</w:t>
            </w:r>
          </w:p>
        </w:tc>
      </w:tr>
      <w:tr>
        <w:tc>
          <w:tcPr>
            <w:tcW w:type="dxa" w:w="1872"/>
          </w:tcPr>
          <w:p>
            <w:r/>
            <w:r>
              <w:t>07/07/2026</w:t>
            </w:r>
          </w:p>
        </w:tc>
        <w:tc>
          <w:tcPr>
            <w:tcW w:type="dxa" w:w="1872"/>
          </w:tcPr>
          <w:p>
            <w:r/>
            <w:r>
              <w:t>Ricardo Muñoz</w:t>
            </w:r>
          </w:p>
        </w:tc>
        <w:tc>
          <w:tcPr>
            <w:tcW w:type="dxa" w:w="1872"/>
          </w:tcPr>
          <w:p>
            <w:r/>
            <w:r>
              <w:t>Exclusiones de Archivos Locales en Gitignore</w:t>
            </w:r>
          </w:p>
        </w:tc>
        <w:tc>
          <w:tcPr>
            <w:tcW w:type="dxa" w:w="1872"/>
          </w:tcPr>
          <w:p>
            <w:r/>
            <w:r>
              <w:t>Bajo</w:t>
            </w:r>
          </w:p>
        </w:tc>
        <w:tc>
          <w:tcPr>
            <w:tcW w:type="dxa" w:w="1872"/>
          </w:tcPr>
          <w:p>
            <w:r/>
            <w:r/>
            <w:r>
              <w:rPr>
                <w:b/>
              </w:rPr>
              <w:t>Aprobar</w:t>
            </w:r>
            <w:r>
              <w:t>. Modificación menor en .gitignore para ignorar telemetría local de analíticas.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