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Jonathan Cruz-Rangel</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Mcmanus</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ITAI 1378</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August 2025</w:t>
      </w:r>
    </w:p>
    <w:p w:rsidR="00000000" w:rsidDel="00000000" w:rsidP="00000000" w:rsidRDefault="00000000" w:rsidRPr="00000000" w14:paraId="00000005">
      <w:pPr>
        <w:pStyle w:val="Heading1"/>
        <w:keepNext w:val="0"/>
        <w:keepLines w:val="0"/>
        <w:shd w:fill="ffffff" w:val="clear"/>
        <w:spacing w:after="0" w:before="0" w:line="312" w:lineRule="auto"/>
        <w:jc w:val="center"/>
        <w:rPr>
          <w:rFonts w:ascii="Times New Roman" w:cs="Times New Roman" w:eastAsia="Times New Roman" w:hAnsi="Times New Roman"/>
          <w:sz w:val="24"/>
          <w:szCs w:val="24"/>
        </w:rPr>
      </w:pPr>
      <w:bookmarkStart w:colFirst="0" w:colLast="0" w:name="_bp1285qnox85" w:id="0"/>
      <w:bookmarkEnd w:id="0"/>
      <w:r w:rsidDel="00000000" w:rsidR="00000000" w:rsidRPr="00000000">
        <w:rPr>
          <w:rFonts w:ascii="Times New Roman" w:cs="Times New Roman" w:eastAsia="Times New Roman" w:hAnsi="Times New Roman"/>
          <w:sz w:val="24"/>
          <w:szCs w:val="24"/>
          <w:rtl w:val="0"/>
        </w:rPr>
        <w:t xml:space="preserve">Exploring Real-World Applications of Computer Vision</w:t>
      </w:r>
    </w:p>
    <w:p w:rsidR="00000000" w:rsidDel="00000000" w:rsidP="00000000" w:rsidRDefault="00000000" w:rsidRPr="00000000" w14:paraId="00000006">
      <w:pP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Facial recognition works by taking a picture / scan of all your facial features, especially measurements and dimensions of your face. It then takes these measurements and transforms these into embeddings/vectors via deep learning which then creates a unique “key” that is used on applications to verify that it's you.</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correctly analyze the image correctly you have to use parameters or thresholds in order to make sure false positives and false negatives are proven incorrect.Therefore thresholds have to be calibrated and fine tuned.</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also several concerns with facial recognition since a lot of the applications for it are kept in a database in order for the government to have a scan of the people who use it. From what I’ve researched the good thing is the government cannot use FRT in order to enforce any law or civil enforcement.</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of the time FRT is being used in order to identify criminals using surveillance using both 2D face scans and 3D face scans. FRT also has features like fraud detection and spoofing in order to identify an actually alive person and an image of you. Funny enough the “first” FRT can even be said to have been mugshots. </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a doubt FRT is useful in the sense of security but it is a double sided dagger. While we can be scanning for terrorists  in the superbowl. The terrorists themselves, if they manage to get access to this database where my face is kept and when it is recognized in a public setting, can quickly do something rather harmful.There is also the topic of fraud nonetheless. I feel like the applications for now seem a little simple but while technology progresses it will go from a face scan to a body scan. It can have health and medical applications which may help determine certain diseases like googles retina scan.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