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4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^smmmin2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#smmmin2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^smmmin3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#smmmin3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{smmrevisitaayu}</w:t>
            </w:r>
            <w:bookmarkEnd w:id="1"/>
            <w:r>
              <w:rPr>
                <w:lang w:val="en-CA"/>
              </w:rPr>
              <w:t>{/smmrevisitaayu}</w:t>
            </w:r>
            <w:r>
              <w:rPr>
                <w:lang w:val="en-US"/>
              </w:rPr>
              <w:t>{/smmtema2}</w:t>
            </w:r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</w:t>
            </w:r>
            <w:bookmarkStart w:id="2" w:name="__DdeLink__5469_32152835311"/>
            <w:r>
              <w:rPr>
                <w:sz w:val="18"/>
                <w:szCs w:val="18"/>
                <w:lang w:val="en-US"/>
              </w:rPr>
              <w:t>{smmmin3}</w:t>
            </w:r>
            <w:bookmarkEnd w:id="2"/>
            <w:r>
              <w:rPr>
                <w:sz w:val="18"/>
                <w:szCs w:val="18"/>
                <w:lang w:val="en-US"/>
              </w:rPr>
              <w:t>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{smmcbayu}</w:t>
            </w:r>
            <w:bookmarkEnd w:id="3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  <w:r>
              <w:rPr>
                <w:spacing w:val="-2"/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{#escurso}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{smmcbes}{#smmcbayu}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{smmcbayu}</w:t>
            </w:r>
            <w:bookmarkEnd w:id="4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{/smmcbayu}</w:t>
            </w: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{/escurso}{^escurso}{smmcbes}{/escurso}{/smmtema4}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1"/>
        <w:gridCol w:w="1179"/>
        <w:gridCol w:w="2"/>
        <w:gridCol w:w="9"/>
        <w:gridCol w:w="2"/>
        <w:gridCol w:w="3333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3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6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Application>LibreOffice/6.0.3.2$Windows_X86_64 LibreOffice_project/8f48d515416608e3a835360314dac7e47fd0b821</Application>
  <Pages>3</Pages>
  <Words>204</Words>
  <Characters>2412</Characters>
  <CharactersWithSpaces>2529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2018-12-21T10:03:46Z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