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qc5e92631gx3" w:id="0"/>
      <w:bookmarkEnd w:id="0"/>
      <w:r w:rsidDel="00000000" w:rsidR="00000000" w:rsidRPr="00000000">
        <w:rPr>
          <w:rtl w:val="0"/>
        </w:rPr>
        <w:t xml:space="preserve">RELATÓRIO TÉCNICO DE INFRAESTRUTURA DE REDES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Projeto Integrador — Engenharia e Infraestrutura de Redes para IIoT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Empresa Fictícia:</w:t>
      </w:r>
      <w:r w:rsidDel="00000000" w:rsidR="00000000" w:rsidRPr="00000000">
        <w:rPr>
          <w:rtl w:val="0"/>
        </w:rPr>
        <w:t xml:space="preserve"> NexBloc Soluções Logísticas Inteligentes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Cenário de Aplicação:</w:t>
      </w:r>
      <w:r w:rsidDel="00000000" w:rsidR="00000000" w:rsidRPr="00000000">
        <w:rPr>
          <w:rtl w:val="0"/>
        </w:rPr>
        <w:t xml:space="preserve"> Cenário 3 — O Desafio da Internet das Coisas Industrial (IIoT)</w:t>
        <w:br w:type="textWrapping"/>
        <w:t xml:space="preserve">Versão: 2.1 — Consolidada e Unificada (2026)</w:t>
        <w:br w:type="textWrapping"/>
        <w:t xml:space="preserve">Autores: Debora Cristina Gomes Ribeiro, Gabriel Washington Coelho da Silva, Jonathan Farias De Melo, Lucas Gabriel Dos Santos Bernardes, Natan Dos Santos Agostine, Ebenézer Nepomuceno</w:t>
        <w:br w:type="textWrapping"/>
        <w:t xml:space="preserve">Instituição: Firjan SENAI Maracanã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aixzlr5c13a1" w:id="1"/>
      <w:bookmarkEnd w:id="1"/>
      <w:r w:rsidDel="00000000" w:rsidR="00000000" w:rsidRPr="00000000">
        <w:rPr>
          <w:rtl w:val="0"/>
        </w:rPr>
        <w:t xml:space="preserve">1. SUMÁRIO EXECUTIVO INTEGRADO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modernização dos centros de distribuição (CD) da NexBloc tem como objetivo transformar instalações convencionais em ecossistemas de armazenagem inteligente. O desafio central consiste na conexão massiva de centenas de sensores industriais (temperatura, umidade da cadeia de frio e presença operacional) e câmeras de videomonitoramento IP em tempo real.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infraestrutura legada da empresa, projetada unicamente para estações de trabalho administrativas e impressoras, é estruturalmente incompatível com o volume de tráfego agregado, a sensibilidade temporal dos dados de telemetria e as exigências contemporâneas de cibersegurança.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Este relatório técnico estabelece a fundamentação de engenharia de redes para a reconstrução da infraestrutura física e lógica, integrando conectividade cabeada em cabeamento estruturado Categoria 6A e fibra óptica, tecnologia de alimentação Power over Ethernet de alta potência (PoE+/PoE++), rede sem fio Wi-Fi 6/6E de alta densidade, segmentação avançada por VLANs com QoS estrito, além de uma robusta política de segurança baseada em 802.1X, WPA3-Enterprise, MQTTS sobre TLS 1.3 e Hardening de Camada 2.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 ponto de vista econômico-financeiro, a análise integrada prevê um investimento de capital (CAPEX) de R$ 400.000,00 e um custo operacional recorrente (OPEX) de R$ 6.000,00/mês para um ciclo de vida de 4 anos (48 meses). Ao estancar perdas anuais estimadas em R$ 240.000,00 (decorrentes de perda de produtos na cadeia de frio, ineficiências operacionais e furtos/avarias), a solução gera uma economia anual líquida de R$ 202.000,00, atingindo o ponto de equilíbrio (Payback) aos 37 meses (~3,1 anos), com Retorno sobre o Investimento (ROI) de 17,4% e geração de valor líquido acumulado de R$ 120.000,00.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fa7sfxbipr0t" w:id="2"/>
      <w:bookmarkEnd w:id="2"/>
      <w:r w:rsidDel="00000000" w:rsidR="00000000" w:rsidRPr="00000000">
        <w:rPr>
          <w:rtl w:val="0"/>
        </w:rPr>
        <w:t xml:space="preserve">2. DIAGNÓSTICO DO CENÁRIO ATUAL vs. DESEJADO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tabela comparativa a seguir sintetiza o salto tecnológico necessário entre a infraestrutura legada da empresa e a nova arquitetura IIoT Enterprise: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e2e8f0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Dimensão Técnica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Situação Legada (Atual)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Situação Desejada (IIoT Enterprise)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Justificativa Didática da Mudança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Dispositivos Conectados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Poucas dezenas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Milhares de sensores e câmeras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Exige alta capacidade de endereçamento e gestão.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Meio Físico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Cat5e e Wi-Fi legado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Cat6A + Fibra 10 GbE + Wi-Fi 6/6E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Blindagem industrial e suporte a tráfego massivo.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 de Tráfego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Rajadas leves (HTTP)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Streaming contínuo e micro-mensagens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Necessita isolamento para evitar descarte de pacotes.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Confiabilidade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Best-Effort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Latência &lt; 25 ms (Crítica)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Evita perda de produtos perecíveis por atraso em alertas.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Rede Plana (Flat)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Múltiplas VLANs isoladas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Previne tempestades de broadcast e ataques laterais.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Qualidade de Serviço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Inexistente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QoS DSCP e Filas LLQ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Prioriza alarmes sobre tráfego de vídeo e dados.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WPA2-PSK (Senhas fracas)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WPA3-Ent + 802.1X + TLS 1.3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Autenticação criptográfica de cada dispositivo.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Endereçamento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IPv4 /24 saturado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Dual-Stack (IPv4 + IPv6)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Escalabilidade ilimitada para sensores.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Protocolo IIoT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HTTP Polling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MQTT sobre TLS 1.3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Eficiência energética e redução de overhead.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Alimentação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Fontes Individuais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PoE+ / PoE++ (802.3at/bt)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Redução de 40% em custos de infraestrutura elétrica.</w:t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hsxx6op3cw2q" w:id="3"/>
      <w:bookmarkEnd w:id="3"/>
      <w:r w:rsidDel="00000000" w:rsidR="00000000" w:rsidRPr="00000000">
        <w:rPr>
          <w:rtl w:val="0"/>
        </w:rPr>
        <w:t xml:space="preserve">3. MATRIZ DE CRITICIDADE DE PROBLEMAS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Os problemas identificados foram classificados em três ordens de severidade: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gmtnxkoh0sjf" w:id="4"/>
      <w:bookmarkEnd w:id="4"/>
      <w:r w:rsidDel="00000000" w:rsidR="00000000" w:rsidRPr="00000000">
        <w:rPr>
          <w:rtl w:val="0"/>
        </w:rPr>
        <w:t xml:space="preserve">3.1 Problemas Graves (Risco Crítico Operacional e de Segurança)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G1 — Comutação e Backplane Insuficientes:</w:t>
      </w:r>
      <w:r w:rsidDel="00000000" w:rsidR="00000000" w:rsidRPr="00000000">
        <w:rPr>
          <w:rtl w:val="0"/>
        </w:rPr>
        <w:t xml:space="preserve"> Switches atuais sem switching fabric para vídeo (~1,6 Gbps). </w:t>
      </w:r>
      <w:r w:rsidDel="00000000" w:rsidR="00000000" w:rsidRPr="00000000">
        <w:rPr>
          <w:i w:val="1"/>
          <w:i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Switches modulares com uplinks 10 Gbps SFP+.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G2 — Ausência de Tecnologia PoE:</w:t>
      </w:r>
      <w:r w:rsidDel="00000000" w:rsidR="00000000" w:rsidRPr="00000000">
        <w:rPr>
          <w:rtl w:val="0"/>
        </w:rPr>
        <w:t xml:space="preserve"> Inviabilidade de pontos de energia individuais. </w:t>
      </w:r>
      <w:r w:rsidDel="00000000" w:rsidR="00000000" w:rsidRPr="00000000">
        <w:rPr>
          <w:i w:val="1"/>
          <w:i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Switches PoE+ (30W) e PoE++ (90W).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G3 — Rede Plana sem Segmentação:</w:t>
      </w:r>
      <w:r w:rsidDel="00000000" w:rsidR="00000000" w:rsidRPr="00000000">
        <w:rPr>
          <w:rtl w:val="0"/>
        </w:rPr>
        <w:t xml:space="preserve"> Risco de movimentação lateral de invasores. </w:t>
      </w:r>
      <w:r w:rsidDel="00000000" w:rsidR="00000000" w:rsidRPr="00000000">
        <w:rPr>
          <w:i w:val="1"/>
          <w:i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6 VLANs isoladas por perfil.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G4 — Ausência de Mecanismos de QoS:</w:t>
      </w:r>
      <w:r w:rsidDel="00000000" w:rsidR="00000000" w:rsidRPr="00000000">
        <w:rPr>
          <w:rtl w:val="0"/>
        </w:rPr>
        <w:t xml:space="preserve"> Telemetria concorre com streaming. </w:t>
      </w:r>
      <w:r w:rsidDel="00000000" w:rsidR="00000000" w:rsidRPr="00000000">
        <w:rPr>
          <w:i w:val="1"/>
          <w:i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Marcação DSCP e filas LLQ/CBWFQ.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G5 — Vulnerabilidades de Segurança:</w:t>
      </w:r>
      <w:r w:rsidDel="00000000" w:rsidR="00000000" w:rsidRPr="00000000">
        <w:rPr>
          <w:rtl w:val="0"/>
        </w:rPr>
        <w:t xml:space="preserve"> Uso de senhas estáticas compartilhadas. </w:t>
      </w:r>
      <w:r w:rsidDel="00000000" w:rsidR="00000000" w:rsidRPr="00000000">
        <w:rPr>
          <w:i w:val="1"/>
          <w:i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802.1X com EAP-TLS e FreeRADIUS.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G6 — Esgotamento de Endereçamento IP:</w:t>
      </w:r>
      <w:r w:rsidDel="00000000" w:rsidR="00000000" w:rsidRPr="00000000">
        <w:rPr>
          <w:rtl w:val="0"/>
        </w:rPr>
        <w:t xml:space="preserve"> Falta de IPs para novos sensores. </w:t>
      </w:r>
      <w:r w:rsidDel="00000000" w:rsidR="00000000" w:rsidRPr="00000000">
        <w:rPr>
          <w:i w:val="1"/>
          <w:i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Implementação de Dual-Stack IPv6.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sa1zei3f7ix" w:id="5"/>
      <w:bookmarkEnd w:id="5"/>
      <w:r w:rsidDel="00000000" w:rsidR="00000000" w:rsidRPr="00000000">
        <w:rPr>
          <w:rtl w:val="0"/>
        </w:rPr>
        <w:t xml:space="preserve">3.2 Problemas Moderados (Degradação de Desempenho e Risco Controlado)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M1 — Wi-Fi de Baixa Densidade:</w:t>
      </w:r>
      <w:r w:rsidDel="00000000" w:rsidR="00000000" w:rsidRPr="00000000">
        <w:rPr>
          <w:rtl w:val="0"/>
        </w:rPr>
        <w:t xml:space="preserve"> Reflexão em metais causa falhas. </w:t>
      </w:r>
      <w:r w:rsidDel="00000000" w:rsidR="00000000" w:rsidRPr="00000000">
        <w:rPr>
          <w:i w:val="1"/>
          <w:i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Wi-Fi 6/6E com BSS Coloring e antenas direcionais.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M2 — Overhead de Aplicação:</w:t>
      </w:r>
      <w:r w:rsidDel="00000000" w:rsidR="00000000" w:rsidRPr="00000000">
        <w:rPr>
          <w:rtl w:val="0"/>
        </w:rPr>
        <w:t xml:space="preserve"> HTTP consome muita bateria. </w:t>
      </w:r>
      <w:r w:rsidDel="00000000" w:rsidR="00000000" w:rsidRPr="00000000">
        <w:rPr>
          <w:i w:val="1"/>
          <w:i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Broker MQTT Mosquitto com QoS 0-2.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M3 — Ponto Único de Falha:</w:t>
      </w:r>
      <w:r w:rsidDel="00000000" w:rsidR="00000000" w:rsidRPr="00000000">
        <w:rPr>
          <w:rtl w:val="0"/>
        </w:rPr>
        <w:t xml:space="preserve"> Falta de contingência física. </w:t>
      </w:r>
      <w:r w:rsidDel="00000000" w:rsidR="00000000" w:rsidRPr="00000000">
        <w:rPr>
          <w:i w:val="1"/>
          <w:i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LACP (EtherChannel) e RSTP.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M4 — Ausência de Monitoramento:</w:t>
      </w:r>
      <w:r w:rsidDel="00000000" w:rsidR="00000000" w:rsidRPr="00000000">
        <w:rPr>
          <w:rtl w:val="0"/>
        </w:rPr>
        <w:t xml:space="preserve"> Desconhecimento do estado da rede. </w:t>
      </w:r>
      <w:r w:rsidDel="00000000" w:rsidR="00000000" w:rsidRPr="00000000">
        <w:rPr>
          <w:i w:val="1"/>
          <w:i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Zabbix e Grafana via SNMPv3.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M5 — Cabeamento Cat5e Não Homologado:</w:t>
      </w:r>
      <w:r w:rsidDel="00000000" w:rsidR="00000000" w:rsidRPr="00000000">
        <w:rPr>
          <w:rtl w:val="0"/>
        </w:rPr>
        <w:t xml:space="preserve"> Limitação a 1 Gbps. </w:t>
      </w:r>
      <w:r w:rsidDel="00000000" w:rsidR="00000000" w:rsidRPr="00000000">
        <w:rPr>
          <w:i w:val="1"/>
          <w:i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Cat6A blindado certificado por Fluke.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M6 — Gestão de Firmware:</w:t>
      </w:r>
      <w:r w:rsidDel="00000000" w:rsidR="00000000" w:rsidRPr="00000000">
        <w:rPr>
          <w:rtl w:val="0"/>
        </w:rPr>
        <w:t xml:space="preserve"> Sensores vulneráveis expostos. </w:t>
      </w:r>
      <w:r w:rsidDel="00000000" w:rsidR="00000000" w:rsidRPr="00000000">
        <w:rPr>
          <w:i w:val="1"/>
          <w:i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Política de patches e inventário automatizado.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wy8shrqr7guy" w:id="6"/>
      <w:bookmarkEnd w:id="6"/>
      <w:r w:rsidDel="00000000" w:rsidR="00000000" w:rsidRPr="00000000">
        <w:rPr>
          <w:rtl w:val="0"/>
        </w:rPr>
        <w:t xml:space="preserve">3.3 Problemas Leves (Boas Práticas e Documentação Operacional)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 a L6 — Governança e Processos:</w:t>
      </w:r>
      <w:r w:rsidDel="00000000" w:rsidR="00000000" w:rsidRPr="00000000">
        <w:rPr>
          <w:rtl w:val="0"/>
        </w:rPr>
        <w:t xml:space="preserve"> Implementação de documentação viva, padronização de nomenclatura de ativos, segregação de SSIDs e capacitação técnica contínua da equipe.</w:t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mqxwdbu6b0wr" w:id="7"/>
      <w:bookmarkEnd w:id="7"/>
      <w:r w:rsidDel="00000000" w:rsidR="00000000" w:rsidRPr="00000000">
        <w:rPr>
          <w:rtl w:val="0"/>
        </w:rPr>
        <w:t xml:space="preserve">4. ARQUITETURA LÓGICA, SEGMENTAÇÃO E QOS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3jrh9aq1pot7" w:id="8"/>
      <w:bookmarkEnd w:id="8"/>
      <w:r w:rsidDel="00000000" w:rsidR="00000000" w:rsidRPr="00000000">
        <w:rPr>
          <w:rtl w:val="0"/>
        </w:rPr>
        <w:t xml:space="preserve">4.1 Matriz de Segmentação por VLANs e Controle de Acesso (ACLs)</w:t>
      </w:r>
    </w:p>
    <w:tbl>
      <w:tblPr>
        <w:tblStyle w:val="Table2"/>
        <w:tblW w:w="175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e2e8f0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VLAN ID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Nome da Rede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Escopo e Dispositivos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Acesso Permitido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Destinos Bloqueados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VLAN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Sensores IIoT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Sensores e Gateways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Broker MQTT (Porta 8883)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sdt>
              <w:sdtPr>
                <w:alias w:val="Destinos Bloqueados"/>
                <w:id w:val="1845727759"/>
                <w:dropDownList w:lastValue="Internet e VLAN Corporativa">
                  <w:listItem w:displayText="Acesso Externo Direto" w:value="Acesso Externo Direto"/>
                  <w:listItem w:displayText="Internet e VLAN Corporativa" w:value="Internet e VLAN Corporativa"/>
                  <w:listItem w:displayText="Redes Operacionais Internas" w:value="Redes Operacionais Internas"/>
                  <w:listItem w:displayText="Toda a rede" w:value="Toda a rede"/>
                  <w:listItem w:displayText="VLAN Sensores e CFTV" w:value="VLAN Sensores e CFTV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Internet e VLAN Corporativa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VLAN 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CFTV / Câmeras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Câmeras IP e PTZ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Servidor NVR / Storage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sdt>
              <w:sdtPr>
                <w:alias w:val="Destinos Bloqueados"/>
                <w:id w:val="422957873"/>
                <w:dropDownList w:lastValue="Internet e VLAN Corporativa">
                  <w:listItem w:displayText="Acesso Externo Direto" w:value="Acesso Externo Direto"/>
                  <w:listItem w:displayText="Internet e VLAN Corporativa" w:value="Internet e VLAN Corporativa"/>
                  <w:listItem w:displayText="Redes Operacionais Internas" w:value="Redes Operacionais Internas"/>
                  <w:listItem w:displayText="Toda a rede" w:value="Toda a rede"/>
                  <w:listItem w:displayText="VLAN Sensores e CFTV" w:value="VLAN Sensores e CFTV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Internet e VLAN Corporativa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VLAN 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Gestão e TI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Gerência de Ativos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SSHv2 / SNMPv3 / RADIUS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sdt>
              <w:sdtPr>
                <w:alias w:val="Destinos Bloqueados"/>
                <w:id w:val="1978947320"/>
                <w:dropDownList w:lastValue="Acesso Externo Direto">
                  <w:listItem w:displayText="Acesso Externo Direto" w:value="Acesso Externo Direto"/>
                  <w:listItem w:displayText="Internet e VLAN Corporativa" w:value="Internet e VLAN Corporativa"/>
                  <w:listItem w:displayText="Redes Operacionais Internas" w:value="Redes Operacionais Internas"/>
                  <w:listItem w:displayText="Toda a rede" w:value="Toda a rede"/>
                  <w:listItem w:displayText="VLAN Sensores e CFTV" w:value="VLAN Sensores e CFTV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Acesso Externo Direto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VLAN 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Corporativo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Estações e Tablets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ERP / WMS / Internet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sdt>
              <w:sdtPr>
                <w:alias w:val="Destinos Bloqueados"/>
                <w:id w:val="-889945089"/>
                <w:dropDownList w:lastValue="VLAN Sensores e CFTV">
                  <w:listItem w:displayText="Acesso Externo Direto" w:value="Acesso Externo Direto"/>
                  <w:listItem w:displayText="Internet e VLAN Corporativa" w:value="Internet e VLAN Corporativa"/>
                  <w:listItem w:displayText="Redes Operacionais Internas" w:value="Redes Operacionais Internas"/>
                  <w:listItem w:displayText="Toda a rede" w:value="Toda a rede"/>
                  <w:listItem w:displayText="VLAN Sensores e CFTV" w:value="VLAN Sensores e CFTV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VLAN Sensores e CFTV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VLAN 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Visitantes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Dispositivos Terceiros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Navegação Web isolada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sdt>
              <w:sdtPr>
                <w:alias w:val="Destinos Bloqueados"/>
                <w:id w:val="1793165194"/>
                <w:dropDownList w:lastValue="Redes Operacionais Internas">
                  <w:listItem w:displayText="Acesso Externo Direto" w:value="Acesso Externo Direto"/>
                  <w:listItem w:displayText="Internet e VLAN Corporativa" w:value="Internet e VLAN Corporativa"/>
                  <w:listItem w:displayText="Redes Operacionais Internas" w:value="Redes Operacionais Internas"/>
                  <w:listItem w:displayText="Toda a rede" w:value="Toda a rede"/>
                  <w:listItem w:displayText="VLAN Sensores e CFTV" w:value="VLAN Sensores e CFTV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Redes Operacionais Internas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VLAN 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Quarentena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Portas Desativadas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Nenhum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sdt>
              <w:sdtPr>
                <w:alias w:val="Destinos Bloqueados"/>
                <w:id w:val="-1166995445"/>
                <w:dropDownList w:lastValue="Toda a rede">
                  <w:listItem w:displayText="Acesso Externo Direto" w:value="Acesso Externo Direto"/>
                  <w:listItem w:displayText="Internet e VLAN Corporativa" w:value="Internet e VLAN Corporativa"/>
                  <w:listItem w:displayText="Redes Operacionais Internas" w:value="Redes Operacionais Internas"/>
                  <w:listItem w:displayText="Toda a rede" w:value="Toda a rede"/>
                  <w:listItem w:displayText="VLAN Sensores e CFTV" w:value="VLAN Sensores e CFTV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Toda a rede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kxgdfydip9mp" w:id="9"/>
      <w:bookmarkEnd w:id="9"/>
      <w:r w:rsidDel="00000000" w:rsidR="00000000" w:rsidRPr="00000000">
        <w:rPr>
          <w:rtl w:val="0"/>
        </w:rPr>
        <w:t xml:space="preserve">4.2 Políticas de Qualidade de Serviço (QoS)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Sensores Críticos (VLAN 10):</w:t>
      </w:r>
      <w:r w:rsidDel="00000000" w:rsidR="00000000" w:rsidRPr="00000000">
        <w:rPr>
          <w:rtl w:val="0"/>
        </w:rPr>
        <w:t xml:space="preserve"> Marcados como </w:t>
      </w:r>
      <w:r w:rsidDel="00000000" w:rsidR="00000000" w:rsidRPr="00000000">
        <w:rPr>
          <w:b w:val="1"/>
          <w:bCs w:val="1"/>
          <w:rtl w:val="0"/>
        </w:rPr>
        <w:t xml:space="preserve">DSCP EF (46)</w:t>
      </w:r>
      <w:r w:rsidDel="00000000" w:rsidR="00000000" w:rsidRPr="00000000">
        <w:rPr>
          <w:rtl w:val="0"/>
        </w:rPr>
        <w:t xml:space="preserve">. Prioridade absoluta via </w:t>
      </w:r>
      <w:r w:rsidDel="00000000" w:rsidR="00000000" w:rsidRPr="00000000">
        <w:rPr>
          <w:b w:val="1"/>
          <w:bCs w:val="1"/>
          <w:rtl w:val="0"/>
        </w:rPr>
        <w:t xml:space="preserve">LLQ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Streaming de Vídeo (VLAN 20):</w:t>
      </w:r>
      <w:r w:rsidDel="00000000" w:rsidR="00000000" w:rsidRPr="00000000">
        <w:rPr>
          <w:rtl w:val="0"/>
        </w:rPr>
        <w:t xml:space="preserve"> Marcado como </w:t>
      </w:r>
      <w:r w:rsidDel="00000000" w:rsidR="00000000" w:rsidRPr="00000000">
        <w:rPr>
          <w:b w:val="1"/>
          <w:bCs w:val="1"/>
          <w:rtl w:val="0"/>
        </w:rPr>
        <w:t xml:space="preserve">DSCP AF41 (34)</w:t>
      </w:r>
      <w:r w:rsidDel="00000000" w:rsidR="00000000" w:rsidRPr="00000000">
        <w:rPr>
          <w:rtl w:val="0"/>
        </w:rPr>
        <w:t xml:space="preserve">. Banda garantida via </w:t>
      </w:r>
      <w:r w:rsidDel="00000000" w:rsidR="00000000" w:rsidRPr="00000000">
        <w:rPr>
          <w:b w:val="1"/>
          <w:bCs w:val="1"/>
          <w:rtl w:val="0"/>
        </w:rPr>
        <w:t xml:space="preserve">CBWFQ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Tráfego de Gestão (VLAN 30):</w:t>
      </w:r>
      <w:r w:rsidDel="00000000" w:rsidR="00000000" w:rsidRPr="00000000">
        <w:rPr>
          <w:rtl w:val="0"/>
        </w:rPr>
        <w:t xml:space="preserve"> Marcado como </w:t>
      </w:r>
      <w:r w:rsidDel="00000000" w:rsidR="00000000" w:rsidRPr="00000000">
        <w:rPr>
          <w:b w:val="1"/>
          <w:bCs w:val="1"/>
          <w:rtl w:val="0"/>
        </w:rPr>
        <w:t xml:space="preserve">CS2/CS6</w:t>
      </w:r>
      <w:r w:rsidDel="00000000" w:rsidR="00000000" w:rsidRPr="00000000">
        <w:rPr>
          <w:rtl w:val="0"/>
        </w:rPr>
        <w:t xml:space="preserve"> para preservar protocolos de controle.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Tráfego Geral (VLAN 40/50):</w:t>
      </w:r>
      <w:r w:rsidDel="00000000" w:rsidR="00000000" w:rsidRPr="00000000">
        <w:rPr>
          <w:rtl w:val="0"/>
        </w:rPr>
        <w:t xml:space="preserve"> Tratado como </w:t>
      </w:r>
      <w:r w:rsidDel="00000000" w:rsidR="00000000" w:rsidRPr="00000000">
        <w:rPr>
          <w:b w:val="1"/>
          <w:bCs w:val="1"/>
          <w:rtl w:val="0"/>
        </w:rPr>
        <w:t xml:space="preserve">Best-Effort (DSCP 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s30ttcnsjx4h" w:id="10"/>
      <w:bookmarkEnd w:id="10"/>
      <w:r w:rsidDel="00000000" w:rsidR="00000000" w:rsidRPr="00000000">
        <w:rPr>
          <w:rtl w:val="0"/>
        </w:rPr>
        <w:t xml:space="preserve">5. INFRAESTRUTURA FÍSICA E REDE SEM FIO INDUSTRIAL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3zpxezctxg5" w:id="11"/>
      <w:bookmarkEnd w:id="11"/>
      <w:r w:rsidDel="00000000" w:rsidR="00000000" w:rsidRPr="00000000">
        <w:rPr>
          <w:rtl w:val="0"/>
        </w:rPr>
        <w:t xml:space="preserve">5.1 Desafios do Ambiente Logístico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Efeito Gaiola de Faraday:</w:t>
      </w:r>
      <w:r w:rsidDel="00000000" w:rsidR="00000000" w:rsidRPr="00000000">
        <w:rPr>
          <w:rtl w:val="0"/>
        </w:rPr>
        <w:t xml:space="preserve"> Estanterias metálicas geram reflexão e sombra de sinal.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Variação da Carga:</w:t>
      </w:r>
      <w:r w:rsidDel="00000000" w:rsidR="00000000" w:rsidRPr="00000000">
        <w:rPr>
          <w:rtl w:val="0"/>
        </w:rPr>
        <w:t xml:space="preserve"> Líquidos estocados absorvem sinal de RF, exigindo design adaptativo.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Ruído Eletromagnético:</w:t>
      </w:r>
      <w:r w:rsidDel="00000000" w:rsidR="00000000" w:rsidRPr="00000000">
        <w:rPr>
          <w:rtl w:val="0"/>
        </w:rPr>
        <w:t xml:space="preserve"> Motores e empilhadeiras geram interferências na rede elétrica e de rádio.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13w798mqnnnw" w:id="12"/>
      <w:bookmarkEnd w:id="12"/>
      <w:r w:rsidDel="00000000" w:rsidR="00000000" w:rsidRPr="00000000">
        <w:rPr>
          <w:rtl w:val="0"/>
        </w:rPr>
        <w:t xml:space="preserve">5.2 Diretrizes Wi-Fi 6/6E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OFDMA:</w:t>
      </w:r>
      <w:r w:rsidDel="00000000" w:rsidR="00000000" w:rsidRPr="00000000">
        <w:rPr>
          <w:rtl w:val="0"/>
        </w:rPr>
        <w:t xml:space="preserve"> Permite atender múltiplos sensores simultaneamente sem colisões.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TWT (Target Wake Time):</w:t>
      </w:r>
      <w:r w:rsidDel="00000000" w:rsidR="00000000" w:rsidRPr="00000000">
        <w:rPr>
          <w:rtl w:val="0"/>
        </w:rPr>
        <w:t xml:space="preserve"> Prolonga vida útil de baterias de sensores para até 5 anos.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BSS Coloring:</w:t>
      </w:r>
      <w:r w:rsidDel="00000000" w:rsidR="00000000" w:rsidRPr="00000000">
        <w:rPr>
          <w:rtl w:val="0"/>
        </w:rPr>
        <w:t xml:space="preserve"> Reduz interferência de co-canal em galpões de alta densidade.</w:t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rkp3eooxnypq" w:id="13"/>
      <w:bookmarkEnd w:id="13"/>
      <w:r w:rsidDel="00000000" w:rsidR="00000000" w:rsidRPr="00000000">
        <w:rPr>
          <w:rtl w:val="0"/>
        </w:rPr>
        <w:t xml:space="preserve">6. SEGURANÇA CIBERNÉTICA E HARDENING</w:t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kzw9r4hgzctz" w:id="14"/>
      <w:bookmarkEnd w:id="14"/>
      <w:r w:rsidDel="00000000" w:rsidR="00000000" w:rsidRPr="00000000">
        <w:rPr>
          <w:rtl w:val="0"/>
        </w:rPr>
        <w:t xml:space="preserve">6.1 Tratamento de Dispositivos Edge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Dispositivos restritos conectam-se a </w:t>
      </w:r>
      <w:r w:rsidDel="00000000" w:rsidR="00000000" w:rsidRPr="00000000">
        <w:rPr>
          <w:b w:val="1"/>
          <w:bCs w:val="1"/>
          <w:rtl w:val="0"/>
        </w:rPr>
        <w:t xml:space="preserve">Edge Gateways</w:t>
      </w:r>
      <w:r w:rsidDel="00000000" w:rsidR="00000000" w:rsidRPr="00000000">
        <w:rPr>
          <w:rtl w:val="0"/>
        </w:rPr>
        <w:t xml:space="preserve"> Industriais. Estes gateways realizam a autenticação 802.1X com certificados X.509 em nome dos sensores, garantindo a criptografia MQTTS no tráfego de saída.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dg7lcfay2ub4" w:id="15"/>
      <w:bookmarkEnd w:id="15"/>
      <w:r w:rsidDel="00000000" w:rsidR="00000000" w:rsidRPr="00000000">
        <w:rPr>
          <w:rtl w:val="0"/>
        </w:rPr>
        <w:t xml:space="preserve">6.2 Hardening de Camada 2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DHCP Snooping:</w:t>
      </w:r>
      <w:r w:rsidDel="00000000" w:rsidR="00000000" w:rsidRPr="00000000">
        <w:rPr>
          <w:rtl w:val="0"/>
        </w:rPr>
        <w:t xml:space="preserve"> Impede servidores DHCP falsos na rede.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ARP Inspection (DAI):</w:t>
      </w:r>
      <w:r w:rsidDel="00000000" w:rsidR="00000000" w:rsidRPr="00000000">
        <w:rPr>
          <w:rtl w:val="0"/>
        </w:rPr>
        <w:t xml:space="preserve"> Bloqueia ataques de Man-in-the-Middle (ARP Poisoning).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BPDU Guard:</w:t>
      </w:r>
      <w:r w:rsidDel="00000000" w:rsidR="00000000" w:rsidRPr="00000000">
        <w:rPr>
          <w:rtl w:val="0"/>
        </w:rPr>
        <w:t xml:space="preserve"> Protege contra alterações indesejadas na topologia Spanning Tree.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 Isolation:</w:t>
      </w:r>
      <w:r w:rsidDel="00000000" w:rsidR="00000000" w:rsidRPr="00000000">
        <w:rPr>
          <w:rtl w:val="0"/>
        </w:rPr>
        <w:t xml:space="preserve"> Impede que câmeras ou sensores se comuniquem diretamente entre si na mesma VLAN.</w:t>
      </w:r>
    </w:p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qvpalwy01biv" w:id="16"/>
      <w:bookmarkEnd w:id="16"/>
      <w:r w:rsidDel="00000000" w:rsidR="00000000" w:rsidRPr="00000000">
        <w:rPr>
          <w:rtl w:val="0"/>
        </w:rPr>
        <w:t xml:space="preserve">7. VIABILIDADE ECONÔMICO-FINANCEIRA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txdf9kw358xh" w:id="17"/>
      <w:bookmarkEnd w:id="17"/>
      <w:r w:rsidDel="00000000" w:rsidR="00000000" w:rsidRPr="00000000">
        <w:rPr>
          <w:rtl w:val="0"/>
        </w:rPr>
        <w:t xml:space="preserve">7.1 Indicadores Financeiros Consolidados</w:t>
      </w:r>
    </w:p>
    <w:tbl>
      <w:tblPr>
        <w:tblStyle w:val="Table3"/>
        <w:tblW w:w="105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e2e8f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Indicador Financeiro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Base de Cálculo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Resultado Projetado (48 Meses)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 Total Acumulado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CAPEX + OPEX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R$ 688.000,00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Ganho Total Acumulado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Economia Anual × 4 anos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R$ 808.000,00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Geração de Valor Líquido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Ganho − Custo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 R$ 120.000,00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Payback Simples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CAPEX ÷ Caixa Líquido Mensal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37 Meses (~3,1 anos)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(Ganho − Custo) ÷ Custo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17,4%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hvxwrvm3vprd" w:id="18"/>
      <w:bookmarkEnd w:id="18"/>
      <w:r w:rsidDel="00000000" w:rsidR="00000000" w:rsidRPr="00000000">
        <w:rPr>
          <w:rtl w:val="0"/>
        </w:rPr>
        <w:t xml:space="preserve">7.2 Estratégia de Financiamento BNDES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 projeto prevê adesão ao </w:t>
      </w:r>
      <w:r w:rsidDel="00000000" w:rsidR="00000000" w:rsidRPr="00000000">
        <w:rPr>
          <w:b w:val="1"/>
          <w:bCs w:val="1"/>
          <w:rtl w:val="0"/>
        </w:rPr>
        <w:t xml:space="preserve">BNDES Finame 4.0</w:t>
      </w:r>
      <w:r w:rsidDel="00000000" w:rsidR="00000000" w:rsidRPr="00000000">
        <w:rPr>
          <w:rtl w:val="0"/>
        </w:rPr>
        <w:t xml:space="preserve"> com taxa de 8,5% a.a. A economia gerada (R$ 16.833,33/mês) cobre integralmente as parcelas do financiamento (~R$ 8.208/mês), tornando o projeto autossustentável desde o primeiro ano de operação.</w:t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eohoe0uifmhv" w:id="19"/>
      <w:bookmarkEnd w:id="19"/>
      <w:r w:rsidDel="00000000" w:rsidR="00000000" w:rsidRPr="00000000">
        <w:rPr>
          <w:rtl w:val="0"/>
        </w:rPr>
        <w:t xml:space="preserve">8. DIRETRIZES PARA CONTINUIDADE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Unificação Documental:</w:t>
      </w:r>
      <w:r w:rsidDel="00000000" w:rsidR="00000000" w:rsidRPr="00000000">
        <w:rPr>
          <w:rtl w:val="0"/>
        </w:rPr>
        <w:t xml:space="preserve"> Manter o CAPEX em R$ 400.000,00 e o escopo focado em sensores ambientais.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Priorização da PoC:</w:t>
      </w:r>
      <w:r w:rsidDel="00000000" w:rsidR="00000000" w:rsidRPr="00000000">
        <w:rPr>
          <w:rtl w:val="0"/>
        </w:rPr>
        <w:t xml:space="preserve"> Concluir simulações no Packet Tracer e testes de estresse com iperf3.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Certificação:</w:t>
      </w:r>
      <w:r w:rsidDel="00000000" w:rsidR="00000000" w:rsidRPr="00000000">
        <w:rPr>
          <w:rtl w:val="0"/>
        </w:rPr>
        <w:t xml:space="preserve"> Exigir certificação Fluke Networks para cada ponto de rede instalado.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pt_B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Montserrat" w:cs="Montserrat" w:eastAsia="Montserrat" w:hAnsi="Montserrat"/>
      <w:b w:val="1"/>
      <w:bCs w:val="1"/>
      <w:i w:val="0"/>
      <w:iCs w:val="0"/>
      <w:color w:val="1e3a8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Montserrat" w:cs="Montserrat" w:eastAsia="Montserrat" w:hAnsi="Montserrat"/>
      <w:b w:val="1"/>
      <w:bCs w:val="1"/>
      <w:i w:val="0"/>
      <w:iCs w:val="0"/>
      <w:color w:val="1e40af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Montserrat" w:cs="Montserrat" w:eastAsia="Montserrat" w:hAnsi="Montserrat"/>
      <w:b w:val="1"/>
      <w:bCs w:val="1"/>
      <w:i w:val="0"/>
      <w:iCs w:val="0"/>
      <w:color w:val="3b82f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e293b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Montserrat" w:cs="Montserrat" w:eastAsia="Montserrat" w:hAnsi="Montserrat"/>
      <w:b w:val="0"/>
      <w:bCs w:val="0"/>
      <w:i w:val="1"/>
      <w:iCs w:val="1"/>
      <w:color w:val="64748b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