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A00617004562-32601472700068.docx</w:t>
      </w:r>
    </w:p>
    <w:p>
      <w:r>
        <w:t xml:space="preserve">D’une manière </w:t>
      </w:r>
      <w:r>
        <w:rPr>
          <w:highlight w:val="yellow"/>
        </w:rPr>
        <w:t>générale</w:t>
      </w:r>
      <w:r>
        <w:t xml:space="preserve">, </w:t>
      </w:r>
    </w:p>
    <w:p>
      <w:r>
        <w:t xml:space="preserve">En conséquence, la Direction propose une </w:t>
      </w:r>
      <w:r>
        <w:rPr>
          <w:highlight w:val="yellow"/>
        </w:rPr>
        <w:t>augmentation</w:t>
      </w:r>
      <w:r>
        <w:t xml:space="preserve"> de 35 € brut mensuel par salarié.</w:t>
      </w:r>
    </w:p>
    <w:p>
      <w:r>
        <w:t xml:space="preserve">Epargne </w:t>
      </w:r>
      <w:r>
        <w:rPr>
          <w:highlight w:val="yellow"/>
        </w:rPr>
        <w:t>salariale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