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A01318010150-79994594400038.docx</w:t>
      </w:r>
    </w:p>
    <w:p>
      <w:r>
        <w:t xml:space="preserve">révision de grille </w:t>
      </w:r>
      <w:r>
        <w:rPr>
          <w:highlight w:val="yellow"/>
        </w:rPr>
        <w:t>salariale</w:t>
      </w:r>
      <w:r>
        <w:t xml:space="preserve"> d'entreprise mise en place en 2016 en adéquation avec les compétences et les taches de travail ainsi qu'avec la convention collective Métallurgie 13/04</w:t>
      </w:r>
    </w:p>
    <w:p>
      <w:r>
        <w:t xml:space="preserve">Les parties ont décidé une revalorisation de 0.90 % (identique à l'accord UIMM Bouche du Rhône du 03/07/2017) de la grille </w:t>
      </w:r>
      <w:r>
        <w:rPr>
          <w:highlight w:val="yellow"/>
        </w:rPr>
        <w:t>salariale</w:t>
      </w:r>
      <w:r>
        <w:tab/>
        <w:tab/>
        <w:tab/>
      </w:r>
    </w:p>
    <w:p>
      <w:r>
        <w:t xml:space="preserve">Néanmoins, pour le cas où une </w:t>
      </w:r>
      <w:r>
        <w:rPr>
          <w:highlight w:val="yellow"/>
        </w:rPr>
        <w:t>augmentation</w:t>
      </w:r>
      <w:r>
        <w:t xml:space="preserve"> du SMIC intervenant entre temps aurait une incidence sur certains coefficients de la nouvelle grille des salaires, ceux-ci seraient corrigés comme il se doit, tout en respectant les échelons intermédiaires applicables au sein de la société.</w:t>
      </w:r>
    </w:p>
    <w:p>
      <w:r>
        <w:t xml:space="preserve">En ce qui concerne les RMH servant de </w:t>
      </w:r>
      <w:r>
        <w:rPr>
          <w:highlight w:val="yellow"/>
        </w:rPr>
        <w:t>base</w:t>
      </w:r>
      <w:r>
        <w:t xml:space="preserve"> de calcul à la prime d'ancienneté, l'accord signé par l'UIMM 13/04 en date du 03/07/2017 avec effet au 01/07/2017, est appliqué. Un rappel a été effectué sur le salaire du mois d'octobre 2017.</w:t>
      </w:r>
    </w:p>
    <w:p>
      <w:r>
        <w:t xml:space="preserve">La prime vacances mise en place selon l'accord de 2016, est revalorisée à compter de l'année 2018, et est calculée comme suit : 20 % du salaire de </w:t>
      </w:r>
      <w:r>
        <w:rPr>
          <w:highlight w:val="yellow"/>
        </w:rPr>
        <w:t>base</w:t>
      </w:r>
      <w:r>
        <w:t xml:space="preserve"> mensuel.</w:t>
      </w:r>
    </w:p>
    <w:p>
      <w:r>
        <w:t xml:space="preserve">Sur la </w:t>
      </w:r>
      <w:r>
        <w:rPr>
          <w:highlight w:val="yellow"/>
        </w:rPr>
        <w:t>base</w:t>
      </w:r>
      <w:r>
        <w:t xml:space="preserve"> du taux horaire brut ou du forfait mensuel brut : Calcul 1/5 par année d'ancienneté</w:t>
      </w:r>
    </w:p>
    <w:p>
      <w:r>
        <w:t xml:space="preserve">Plafonnement à un mois de salaire de </w:t>
      </w:r>
      <w:r>
        <w:rPr>
          <w:highlight w:val="yellow"/>
        </w:rPr>
        <w:t>base</w:t>
      </w:r>
      <w:r>
        <w:t xml:space="preserve"> brut.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