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A03218000734-77701797100022.docx</w:t>
      </w:r>
    </w:p>
    <w:p>
      <w:r>
        <w:t xml:space="preserve">Cette </w:t>
      </w:r>
      <w:r>
        <w:rPr>
          <w:highlight w:val="yellow"/>
        </w:rPr>
        <w:t>augmentation</w:t>
      </w:r>
      <w:r>
        <w:t xml:space="preserve"> est calculée sur la base du salaire, le complément individuel et l’ancienneté pour l’ensemble des salariés V branches.</w:t>
      </w:r>
      <w:r>
        <w:t xml:space="preserve"> est calculée sur la </w:t>
      </w:r>
      <w:r>
        <w:rPr>
          <w:highlight w:val="yellow"/>
        </w:rPr>
        <w:t>base</w:t>
      </w:r>
      <w:r>
        <w:t xml:space="preserve"> du salaire, le complément individuel et l’ancienneté pour l’ensemble des salariés V branches.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