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A03818007267-75850100100575.docx</w:t>
      </w:r>
    </w:p>
    <w:p>
      <w:r>
        <w:t xml:space="preserve">- d’une </w:t>
      </w:r>
      <w:r>
        <w:rPr>
          <w:highlight w:val="yellow"/>
        </w:rPr>
        <w:t>augmentation</w:t>
      </w:r>
      <w:r>
        <w:t xml:space="preserve"> générale de 1,5% au 1er avril 2018 avec un talon à 40€ ;</w:t>
      </w:r>
      <w:r>
        <w:t xml:space="preserve"> </w:t>
      </w:r>
      <w:r>
        <w:rPr>
          <w:highlight w:val="yellow"/>
        </w:rPr>
        <w:t>générale</w:t>
      </w:r>
      <w:r>
        <w:t xml:space="preserve"> de 1,5% au 1er avril 2018 avec un talon à 40€ ;</w:t>
      </w:r>
      <w:r>
        <w:t xml:space="preserve"> de 1,5% au 1er avril 2018 avec un </w:t>
      </w:r>
      <w:r>
        <w:rPr>
          <w:highlight w:val="yellow"/>
        </w:rPr>
        <w:t>talon</w:t>
      </w:r>
      <w:r>
        <w:t xml:space="preserve"> à 40€ ;</w:t>
      </w:r>
    </w:p>
    <w:p>
      <w:r>
        <w:t xml:space="preserve">- d’une </w:t>
      </w:r>
      <w:r>
        <w:rPr>
          <w:highlight w:val="yellow"/>
        </w:rPr>
        <w:t>enveloppe</w:t>
      </w:r>
      <w:r>
        <w:t xml:space="preserve"> d'augmentation individuelle égale à 1% au 1er septembre 2018 ;</w:t>
      </w:r>
      <w:r>
        <w:t xml:space="preserve"> d'</w:t>
      </w:r>
      <w:r>
        <w:rPr>
          <w:highlight w:val="yellow"/>
        </w:rPr>
        <w:t>augmentation</w:t>
      </w:r>
      <w:r>
        <w:t xml:space="preserve"> individuelle égale à 1% au 1er septembre 2018 ;</w:t>
      </w:r>
    </w:p>
    <w:p>
      <w:r>
        <w:t xml:space="preserve">- d’une </w:t>
      </w:r>
      <w:r>
        <w:rPr>
          <w:highlight w:val="yellow"/>
        </w:rPr>
        <w:t>enveloppe</w:t>
      </w:r>
      <w:r>
        <w:t xml:space="preserve"> spécifique de 0,4%, gérée, pour les révisions de salaire liées à des situations particulières (mobilité, changement de poste conduisant à une responsabilité nouvelle, promotion, reconversion professionnelle) </w:t>
      </w:r>
    </w:p>
    <w:p>
      <w:r>
        <w:t>L’</w:t>
      </w:r>
      <w:r>
        <w:rPr>
          <w:highlight w:val="yellow"/>
        </w:rPr>
        <w:t>enveloppe</w:t>
      </w:r>
      <w:r>
        <w:t xml:space="preserve"> des augmentations est ainsi portée en 2018 à 2,9%. </w:t>
      </w:r>
    </w:p>
    <w:p>
      <w:r>
        <w:t xml:space="preserve">- d’une </w:t>
      </w:r>
      <w:r>
        <w:rPr>
          <w:highlight w:val="yellow"/>
        </w:rPr>
        <w:t>enveloppe</w:t>
      </w:r>
      <w:r>
        <w:t xml:space="preserve"> d’augmentation individuelle de 2,5% au 1er avril 2018. </w:t>
      </w:r>
      <w:r>
        <w:t xml:space="preserve"> d’</w:t>
      </w:r>
      <w:r>
        <w:rPr>
          <w:highlight w:val="yellow"/>
        </w:rPr>
        <w:t>augmentation</w:t>
      </w:r>
      <w:r>
        <w:t xml:space="preserve"> individuelle de 2,5% au 1er avril 2018. </w:t>
      </w:r>
    </w:p>
    <w:p>
      <w:r>
        <w:t xml:space="preserve">- d’une </w:t>
      </w:r>
      <w:r>
        <w:rPr>
          <w:highlight w:val="yellow"/>
        </w:rPr>
        <w:t>enveloppe</w:t>
      </w:r>
      <w:r>
        <w:t xml:space="preserve"> spécifique de 0,4%, pour les révisions de salaire liées à des situations particulières (mobilité, changement de poste conduisant à une responsabilité nouvelle, promotion, reconversion professionnelle) </w:t>
      </w:r>
    </w:p>
    <w:p>
      <w:r>
        <w:t>L’</w:t>
      </w:r>
      <w:r>
        <w:rPr>
          <w:highlight w:val="yellow"/>
        </w:rPr>
        <w:t>enveloppe</w:t>
      </w:r>
      <w:r>
        <w:t xml:space="preserve"> des augmentations individuelles est ainsi portée en 2018 à 2,9 %. </w:t>
      </w:r>
    </w:p>
    <w:p>
      <w:r>
        <w:t xml:space="preserve">La </w:t>
      </w:r>
      <w:r>
        <w:rPr>
          <w:highlight w:val="yellow"/>
        </w:rPr>
        <w:t>valeur</w:t>
      </w:r>
      <w:r>
        <w:t xml:space="preserve"> de la prime « Vélo » sera de 0,35€ par km à partir du 2 avril 2018. </w:t>
      </w:r>
    </w:p>
    <w:p>
      <w:r>
        <w:t>Une démarche visant à identifier les salariés n’ayant pas eu d’</w:t>
      </w:r>
      <w:r>
        <w:rPr>
          <w:highlight w:val="yellow"/>
        </w:rPr>
        <w:t>augmentation</w:t>
      </w:r>
      <w:r>
        <w:t xml:space="preserve"> depuis plus de 3 ans sera menée en 2018.</w:t>
      </w:r>
    </w:p>
    <w:p>
      <w:r>
        <w:t xml:space="preserve">Cette étude pourra conduire selon le cas à une révision </w:t>
      </w:r>
      <w:r>
        <w:rPr>
          <w:highlight w:val="yellow"/>
        </w:rPr>
        <w:t>salariale</w:t>
      </w:r>
      <w:r>
        <w:t xml:space="preserve"> individuelle et /ou à un entretien individuel mené par la hiérarchie et le Responsable des Ressources Humaines, pour évoquer les raisons de cette situation et définir les actions à mener.</w:t>
      </w:r>
    </w:p>
    <w:p>
      <w:r>
        <w:t>Par ailleurs, les exigences d’égalité de traitement seront formalisées dans la communication faite aux managers à l’occasion du lancement de la campagne d’</w:t>
      </w:r>
      <w:r>
        <w:rPr>
          <w:highlight w:val="yellow"/>
        </w:rPr>
        <w:t>augmentation</w:t>
      </w:r>
      <w:r>
        <w:t xml:space="preserve">. </w:t>
      </w:r>
    </w:p>
    <w:p>
      <w:r>
        <w:t xml:space="preserve">Un budget de 0,1% de la masse </w:t>
      </w:r>
      <w:r>
        <w:rPr>
          <w:highlight w:val="yellow"/>
        </w:rPr>
        <w:t>salariale</w:t>
      </w:r>
      <w:r>
        <w:t xml:space="preserve"> sera réservé à l’égalité professionnelle pour l’année 2018. </w:t>
      </w:r>
    </w:p>
    <w:p>
      <w:r>
        <w:t xml:space="preserve">L’ensemble des enveloppes d’augmentations salariales mentionnées ci-dessus, représente une </w:t>
      </w:r>
      <w:r>
        <w:rPr>
          <w:highlight w:val="yellow"/>
        </w:rPr>
        <w:t>enveloppe</w:t>
      </w:r>
      <w:r>
        <w:t xml:space="preserve"> d’augmentation de 3% environ pour 2018. </w:t>
      </w:r>
      <w:r>
        <w:t xml:space="preserve"> d’</w:t>
      </w:r>
      <w:r>
        <w:rPr>
          <w:highlight w:val="yellow"/>
        </w:rPr>
        <w:t>augmentation</w:t>
      </w:r>
      <w:r>
        <w:t xml:space="preserve"> de 3% environ pour 2018. </w:t>
      </w:r>
    </w:p>
    <w:p>
      <w:r>
        <w:t xml:space="preserve">La Direction confirme son accord pour continuer à verser une subvention </w:t>
      </w:r>
      <w:r>
        <w:rPr>
          <w:highlight w:val="yellow"/>
        </w:rPr>
        <w:t>exceptionnelle</w:t>
      </w:r>
      <w:r>
        <w:t xml:space="preserve"> liée à l’activité des chèques vacances et cette dernière sera d’un montant de 310€ par salarié à compter de 2018.  </w:t>
      </w:r>
    </w:p>
    <w:p>
      <w:r>
        <w:t xml:space="preserve">La direction confirme que le budget au titre des Œuvres Sociales sera de 0,85% de la masse </w:t>
      </w:r>
      <w:r>
        <w:rPr>
          <w:highlight w:val="yellow"/>
        </w:rPr>
        <w:t>salariale</w:t>
      </w:r>
      <w:r>
        <w:t xml:space="preserve"> brute annuelle. </w:t>
      </w:r>
      <w:r>
        <w:t xml:space="preserve"> </w:t>
      </w:r>
      <w:r>
        <w:rPr>
          <w:highlight w:val="yellow"/>
        </w:rPr>
        <w:t>brute</w:t>
      </w:r>
      <w:r>
        <w:t xml:space="preserve"> annuelle. </w:t>
      </w:r>
    </w:p>
    <w:p>
      <w:r>
        <w:t>Le salarié en mission reçoit l’accompagnement nécessaire pour bénéficier des entretiens individuels, plan d’</w:t>
      </w:r>
      <w:r>
        <w:rPr>
          <w:highlight w:val="yellow"/>
        </w:rPr>
        <w:t>augmentation</w:t>
      </w:r>
      <w:r>
        <w:t xml:space="preserve"> et plan de formation au moins dans les mêmes conditions que les autres salariés.</w:t>
      </w:r>
    </w:p>
    <w:p>
      <w:r>
        <w:t xml:space="preserve">A l’issue de la mission et sous réserve de la réussite de celle-ci, une prime de fin de mission sera attribuée. Dans le cas général elle représente 5% du salaire de </w:t>
      </w:r>
      <w:r>
        <w:rPr>
          <w:highlight w:val="yellow"/>
        </w:rPr>
        <w:t>base</w:t>
      </w:r>
      <w:r>
        <w:t xml:space="preserve"> brut sur la durée de la mission.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