
<file path=[Content_Types].xml><?xml version="1.0" encoding="utf-8"?>
<Types xmlns="http://schemas.openxmlformats.org/package/2006/content-types">
  <Default ContentType="image/jpeg" Extension="jpeg"/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1C3989" w:rsidR="00622AF2" w:rsidRDefault="00622AF2" w:rsidRPr="001C4F2E">
      <w:pPr>
        <w:widowControl w:val="0"/>
        <w:pBdr>
          <w:top w:color="auto" w:space="1" w:sz="4" w:val="double"/>
          <w:left w:color="auto" w:space="4" w:sz="4" w:val="double"/>
          <w:bottom w:color="auto" w:space="1" w:sz="4" w:val="double"/>
          <w:right w:color="auto" w:space="4" w:sz="4" w:val="double"/>
        </w:pBdr>
        <w:ind w:left="1701" w:right="1701"/>
        <w:jc w:val="center"/>
        <w:rPr>
          <w:rFonts w:ascii="Calibri" w:cs="Arial" w:hAnsi="Calibri"/>
          <w:b/>
          <w:sz w:val="32"/>
          <w:szCs w:val="32"/>
        </w:rPr>
      </w:pPr>
    </w:p>
    <w:p w:rsidP="008E4423" w:rsidR="001C3989" w:rsidRDefault="003E06A3">
      <w:pPr>
        <w:widowControl w:val="0"/>
        <w:pBdr>
          <w:top w:color="auto" w:space="1" w:sz="4" w:val="double"/>
          <w:left w:color="auto" w:space="4" w:sz="4" w:val="double"/>
          <w:bottom w:color="auto" w:space="1" w:sz="4" w:val="double"/>
          <w:right w:color="auto" w:space="4" w:sz="4" w:val="double"/>
        </w:pBdr>
        <w:ind w:left="1701" w:right="1701"/>
        <w:jc w:val="center"/>
        <w:rPr>
          <w:rFonts w:ascii="Calibri" w:cs="Arial" w:hAnsi="Calibri"/>
          <w:b/>
          <w:sz w:val="32"/>
          <w:szCs w:val="32"/>
        </w:rPr>
      </w:pPr>
      <w:r>
        <w:rPr>
          <w:rFonts w:ascii="Calibri" w:cs="Arial" w:hAnsi="Calibri"/>
          <w:b/>
          <w:sz w:val="32"/>
          <w:szCs w:val="32"/>
        </w:rPr>
        <w:t xml:space="preserve">ACCORD </w:t>
      </w:r>
      <w:r w:rsidR="005B1649">
        <w:rPr>
          <w:rFonts w:ascii="Calibri" w:cs="Arial" w:hAnsi="Calibri"/>
          <w:b/>
          <w:sz w:val="32"/>
          <w:szCs w:val="32"/>
        </w:rPr>
        <w:t>SALARIAL</w:t>
      </w:r>
      <w:r w:rsidR="00571A55">
        <w:rPr>
          <w:rFonts w:ascii="Calibri" w:cs="Arial" w:hAnsi="Calibri"/>
          <w:b/>
          <w:sz w:val="32"/>
          <w:szCs w:val="32"/>
        </w:rPr>
        <w:t xml:space="preserve"> POUR l’ANNEE 2018</w:t>
      </w:r>
    </w:p>
    <w:p w:rsidP="00FB3A94" w:rsidR="001C4F2E" w:rsidRDefault="001C4F2E" w:rsidRPr="001C4F2E">
      <w:pPr>
        <w:widowControl w:val="0"/>
        <w:pBdr>
          <w:top w:color="auto" w:space="1" w:sz="4" w:val="double"/>
          <w:left w:color="auto" w:space="4" w:sz="4" w:val="double"/>
          <w:bottom w:color="auto" w:space="1" w:sz="4" w:val="double"/>
          <w:right w:color="auto" w:space="4" w:sz="4" w:val="double"/>
        </w:pBdr>
        <w:ind w:left="1701" w:right="1701"/>
        <w:jc w:val="center"/>
        <w:rPr>
          <w:rFonts w:ascii="Calibri" w:cs="Arial" w:hAnsi="Calibri"/>
          <w:b/>
          <w:sz w:val="32"/>
          <w:szCs w:val="32"/>
        </w:rPr>
      </w:pPr>
    </w:p>
    <w:p w:rsidP="001C3989" w:rsidR="001C3989" w:rsidRDefault="001C3989" w:rsidRPr="001C4F2E">
      <w:pPr>
        <w:widowControl w:val="0"/>
        <w:jc w:val="both"/>
        <w:rPr>
          <w:rFonts w:ascii="Calibri" w:cs="Arial" w:hAnsi="Calibri"/>
        </w:rPr>
      </w:pPr>
    </w:p>
    <w:p w:rsidP="001C3989" w:rsidR="001C3989" w:rsidRDefault="001C3989" w:rsidRPr="001C4F2E">
      <w:pPr>
        <w:widowControl w:val="0"/>
        <w:jc w:val="both"/>
        <w:rPr>
          <w:rFonts w:ascii="Calibri" w:cs="Arial" w:hAnsi="Calibri"/>
        </w:rPr>
      </w:pPr>
    </w:p>
    <w:p w:rsidP="001C3989" w:rsidR="001C3989" w:rsidRDefault="001C3989">
      <w:pPr>
        <w:widowControl w:val="0"/>
        <w:jc w:val="both"/>
        <w:rPr>
          <w:rFonts w:ascii="Calibri" w:cs="Arial" w:hAnsi="Calibri"/>
        </w:rPr>
      </w:pPr>
    </w:p>
    <w:p w:rsidP="001C3989" w:rsidR="00622AF2" w:rsidRDefault="00622AF2">
      <w:pPr>
        <w:widowControl w:val="0"/>
        <w:jc w:val="both"/>
        <w:rPr>
          <w:rFonts w:ascii="Calibri" w:cs="Arial" w:hAnsi="Calibri"/>
        </w:rPr>
      </w:pPr>
    </w:p>
    <w:p w:rsidP="001C3989" w:rsidR="00622AF2" w:rsidRDefault="00622AF2" w:rsidRPr="001C4F2E">
      <w:pPr>
        <w:widowControl w:val="0"/>
        <w:jc w:val="both"/>
        <w:rPr>
          <w:rFonts w:ascii="Calibri" w:cs="Arial" w:hAnsi="Calibri"/>
        </w:rPr>
      </w:pPr>
    </w:p>
    <w:p w:rsidP="00403E31" w:rsidR="001C3989" w:rsidRDefault="00403E31" w:rsidRPr="001C4F2E">
      <w:pPr>
        <w:widowControl w:val="0"/>
        <w:tabs>
          <w:tab w:pos="1950" w:val="left"/>
        </w:tabs>
        <w:jc w:val="both"/>
        <w:rPr>
          <w:rFonts w:ascii="Calibri" w:cs="Arial" w:hAnsi="Calibri"/>
        </w:rPr>
      </w:pPr>
      <w:r>
        <w:rPr>
          <w:rFonts w:ascii="Calibri" w:cs="Arial" w:hAnsi="Calibri"/>
        </w:rPr>
        <w:tab/>
      </w:r>
    </w:p>
    <w:p w:rsidP="001C3989" w:rsidR="001C3989" w:rsidRDefault="001C3989" w:rsidRPr="001C4F2E">
      <w:pPr>
        <w:widowControl w:val="0"/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>Entre</w:t>
      </w:r>
    </w:p>
    <w:p w:rsidP="001C3989" w:rsidR="001C3989" w:rsidRDefault="001C3989" w:rsidRPr="001C4F2E">
      <w:pPr>
        <w:widowControl w:val="0"/>
        <w:jc w:val="both"/>
        <w:rPr>
          <w:rFonts w:ascii="Calibri" w:cs="Arial" w:hAnsi="Calibri"/>
          <w:sz w:val="22"/>
          <w:szCs w:val="22"/>
        </w:rPr>
      </w:pPr>
    </w:p>
    <w:p w:rsidP="001C3989" w:rsidR="001C3989" w:rsidRDefault="001C3989" w:rsidRPr="001C4F2E">
      <w:pPr>
        <w:widowControl w:val="0"/>
        <w:tabs>
          <w:tab w:pos="851" w:val="left"/>
        </w:tabs>
        <w:ind w:left="851"/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>La Direction de l’</w:t>
      </w:r>
      <w:r w:rsidR="000E1B48" w:rsidRPr="001C4F2E">
        <w:rPr>
          <w:rFonts w:ascii="Calibri" w:cs="Arial" w:hAnsi="Calibri"/>
          <w:sz w:val="22"/>
          <w:szCs w:val="22"/>
        </w:rPr>
        <w:t>entreprise</w:t>
      </w:r>
      <w:r w:rsidRPr="001C4F2E">
        <w:rPr>
          <w:rFonts w:ascii="Calibri" w:cs="Arial" w:hAnsi="Calibri"/>
          <w:sz w:val="22"/>
          <w:szCs w:val="22"/>
        </w:rPr>
        <w:t xml:space="preserve"> UNITHER</w:t>
      </w:r>
      <w:r w:rsidR="00571A55">
        <w:rPr>
          <w:rFonts w:ascii="Calibri" w:cs="Arial" w:hAnsi="Calibri"/>
          <w:sz w:val="22"/>
          <w:szCs w:val="22"/>
        </w:rPr>
        <w:t xml:space="preserve"> Industrie</w:t>
      </w:r>
      <w:r w:rsidR="00622AF2">
        <w:rPr>
          <w:rFonts w:ascii="Calibri" w:cs="Arial" w:hAnsi="Calibri"/>
          <w:sz w:val="22"/>
          <w:szCs w:val="22"/>
        </w:rPr>
        <w:t>s</w:t>
      </w:r>
      <w:proofErr w:type="gramStart"/>
      <w:r w:rsidRPr="001C4F2E">
        <w:rPr>
          <w:rFonts w:ascii="Calibri" w:cs="Arial" w:hAnsi="Calibri"/>
          <w:sz w:val="22"/>
          <w:szCs w:val="22"/>
        </w:rPr>
        <w:t>, ,</w:t>
      </w:r>
      <w:proofErr w:type="gramEnd"/>
    </w:p>
    <w:p w:rsidP="001C3989" w:rsidR="001C3989" w:rsidRDefault="001C3989" w:rsidRPr="001C4F2E">
      <w:pPr>
        <w:widowControl w:val="0"/>
        <w:jc w:val="both"/>
        <w:rPr>
          <w:rFonts w:ascii="Calibri" w:cs="Arial" w:hAnsi="Calibri"/>
          <w:sz w:val="22"/>
          <w:szCs w:val="22"/>
        </w:rPr>
      </w:pPr>
    </w:p>
    <w:p w:rsidP="001C3989" w:rsidR="001C3989" w:rsidRDefault="001C3989" w:rsidRPr="001C4F2E">
      <w:pPr>
        <w:widowControl w:val="0"/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>Et</w:t>
      </w:r>
    </w:p>
    <w:p w:rsidP="001C3989" w:rsidR="001C3989" w:rsidRDefault="001C3989" w:rsidRPr="001C4F2E">
      <w:pPr>
        <w:widowControl w:val="0"/>
        <w:jc w:val="both"/>
        <w:rPr>
          <w:rFonts w:ascii="Calibri" w:cs="Arial" w:hAnsi="Calibri"/>
          <w:sz w:val="22"/>
          <w:szCs w:val="22"/>
        </w:rPr>
      </w:pPr>
    </w:p>
    <w:p w:rsidP="001C3989" w:rsidR="001C3989" w:rsidRDefault="001C3989" w:rsidRPr="001C4F2E">
      <w:pPr>
        <w:widowControl w:val="0"/>
        <w:ind w:left="851"/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>Les organisations syndicales</w:t>
      </w:r>
    </w:p>
    <w:p w:rsidP="001C3989" w:rsidR="001C3989" w:rsidRDefault="001C3989" w:rsidRPr="001C4F2E">
      <w:pPr>
        <w:widowControl w:val="0"/>
        <w:jc w:val="both"/>
        <w:rPr>
          <w:rFonts w:ascii="Calibri" w:cs="Arial" w:hAnsi="Calibri"/>
          <w:sz w:val="22"/>
          <w:szCs w:val="22"/>
        </w:rPr>
      </w:pPr>
    </w:p>
    <w:p w:rsidP="00571A55" w:rsidR="00571A55" w:rsidRDefault="00E7766B" w:rsidRPr="00571A55">
      <w:pPr>
        <w:widowControl w:val="0"/>
        <w:numPr>
          <w:ilvl w:val="0"/>
          <w:numId w:val="2"/>
        </w:numPr>
        <w:tabs>
          <w:tab w:pos="360" w:val="clear"/>
          <w:tab w:pos="1701" w:val="num"/>
        </w:tabs>
        <w:ind w:left="1701"/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 xml:space="preserve">CFDT, </w:t>
      </w:r>
    </w:p>
    <w:p w:rsidP="001C3989" w:rsidR="001C3989" w:rsidRDefault="001C3989" w:rsidRPr="001C4F2E">
      <w:pPr>
        <w:widowControl w:val="0"/>
        <w:jc w:val="both"/>
        <w:rPr>
          <w:rFonts w:ascii="Calibri" w:cs="Arial" w:hAnsi="Calibri"/>
          <w:sz w:val="22"/>
          <w:szCs w:val="22"/>
        </w:rPr>
      </w:pPr>
    </w:p>
    <w:p w:rsidP="00571A55" w:rsidR="001C3989" w:rsidRDefault="001C3989" w:rsidRPr="001C4F2E">
      <w:pPr>
        <w:widowControl w:val="0"/>
        <w:ind w:left="1701"/>
        <w:jc w:val="both"/>
        <w:rPr>
          <w:rFonts w:ascii="Calibri" w:cs="Arial" w:hAnsi="Calibri"/>
          <w:sz w:val="22"/>
          <w:szCs w:val="22"/>
        </w:rPr>
      </w:pPr>
    </w:p>
    <w:p w:rsidP="001C3989" w:rsidR="001C3989" w:rsidRDefault="001C3989">
      <w:pPr>
        <w:widowControl w:val="0"/>
        <w:jc w:val="both"/>
        <w:rPr>
          <w:rFonts w:ascii="Calibri" w:cs="Arial" w:hAnsi="Calibri"/>
          <w:sz w:val="22"/>
          <w:szCs w:val="22"/>
        </w:rPr>
      </w:pPr>
    </w:p>
    <w:p w:rsidP="001C3989" w:rsidR="00622AF2" w:rsidRDefault="00622AF2" w:rsidRPr="001C4F2E">
      <w:pPr>
        <w:widowControl w:val="0"/>
        <w:jc w:val="both"/>
        <w:rPr>
          <w:rFonts w:ascii="Calibri" w:cs="Arial" w:hAnsi="Calibri"/>
          <w:sz w:val="22"/>
          <w:szCs w:val="22"/>
        </w:rPr>
      </w:pPr>
    </w:p>
    <w:p w:rsidP="001C3989" w:rsidR="001C3989" w:rsidRDefault="001C3989" w:rsidRPr="001C4F2E">
      <w:pPr>
        <w:widowControl w:val="0"/>
        <w:jc w:val="both"/>
        <w:rPr>
          <w:rFonts w:ascii="Calibri" w:cs="Arial" w:hAnsi="Calibri"/>
          <w:sz w:val="22"/>
          <w:szCs w:val="22"/>
        </w:rPr>
      </w:pPr>
    </w:p>
    <w:p w:rsidP="00622AF2" w:rsidR="004B29FF" w:rsidRDefault="004B29FF" w:rsidRPr="00622AF2">
      <w:pPr>
        <w:widowControl w:val="0"/>
        <w:jc w:val="both"/>
        <w:rPr>
          <w:rFonts w:ascii="Calibri" w:cs="Arial" w:hAnsi="Calibri"/>
          <w:sz w:val="22"/>
          <w:szCs w:val="22"/>
        </w:rPr>
      </w:pPr>
      <w:r w:rsidRPr="004B29FF">
        <w:rPr>
          <w:rFonts w:ascii="Calibri" w:hAnsi="Calibri"/>
          <w:b/>
          <w:sz w:val="22"/>
          <w:szCs w:val="22"/>
        </w:rPr>
        <w:t>Introduction</w:t>
      </w:r>
    </w:p>
    <w:p w:rsidP="00972C5C" w:rsidR="003E06A3" w:rsidRDefault="005B164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l’issue de </w:t>
      </w:r>
      <w:r w:rsidR="00571A55">
        <w:rPr>
          <w:rFonts w:ascii="Calibri" w:hAnsi="Calibri"/>
          <w:sz w:val="22"/>
          <w:szCs w:val="22"/>
        </w:rPr>
        <w:t>deux</w:t>
      </w:r>
      <w:r>
        <w:rPr>
          <w:rFonts w:ascii="Calibri" w:hAnsi="Calibri"/>
          <w:sz w:val="22"/>
          <w:szCs w:val="22"/>
        </w:rPr>
        <w:t xml:space="preserve"> réunions de négociations</w:t>
      </w:r>
      <w:r w:rsidRPr="005B1649">
        <w:rPr>
          <w:rFonts w:ascii="Calibri" w:hAnsi="Calibri"/>
          <w:sz w:val="22"/>
          <w:szCs w:val="22"/>
        </w:rPr>
        <w:t xml:space="preserve"> </w:t>
      </w:r>
      <w:r w:rsidR="00571A55">
        <w:rPr>
          <w:rFonts w:ascii="Calibri" w:hAnsi="Calibri"/>
          <w:sz w:val="22"/>
          <w:szCs w:val="22"/>
        </w:rPr>
        <w:t xml:space="preserve">entre la Direction et la CFDT </w:t>
      </w:r>
      <w:r>
        <w:rPr>
          <w:rFonts w:ascii="Calibri" w:hAnsi="Calibri"/>
          <w:sz w:val="22"/>
          <w:szCs w:val="22"/>
        </w:rPr>
        <w:t>portant sur les évoluti</w:t>
      </w:r>
      <w:r w:rsidR="00B85F39">
        <w:rPr>
          <w:rFonts w:ascii="Calibri" w:hAnsi="Calibri"/>
          <w:sz w:val="22"/>
          <w:szCs w:val="22"/>
        </w:rPr>
        <w:t>ons salariales pour l’année 201</w:t>
      </w:r>
      <w:r w:rsidR="00571A55">
        <w:rPr>
          <w:rFonts w:ascii="Calibri" w:hAnsi="Calibri"/>
          <w:sz w:val="22"/>
          <w:szCs w:val="22"/>
        </w:rPr>
        <w:t>8</w:t>
      </w:r>
      <w:r>
        <w:rPr>
          <w:rFonts w:ascii="Calibri" w:hAnsi="Calibri"/>
          <w:sz w:val="22"/>
          <w:szCs w:val="22"/>
        </w:rPr>
        <w:t xml:space="preserve">, il a été convenu l’application des dispositions </w:t>
      </w:r>
      <w:r w:rsidR="001B531A">
        <w:rPr>
          <w:rFonts w:ascii="Calibri" w:hAnsi="Calibri"/>
          <w:sz w:val="22"/>
          <w:szCs w:val="22"/>
        </w:rPr>
        <w:t>c</w:t>
      </w:r>
      <w:r w:rsidR="00B97425">
        <w:rPr>
          <w:rFonts w:ascii="Calibri" w:hAnsi="Calibri"/>
          <w:sz w:val="22"/>
          <w:szCs w:val="22"/>
        </w:rPr>
        <w:t>i-après</w:t>
      </w:r>
      <w:r w:rsidR="004B29FF">
        <w:rPr>
          <w:rFonts w:ascii="Calibri" w:hAnsi="Calibri"/>
          <w:sz w:val="22"/>
          <w:szCs w:val="22"/>
        </w:rPr>
        <w:t> :</w:t>
      </w:r>
    </w:p>
    <w:p w:rsidP="00DF33AA" w:rsidR="004B29FF" w:rsidRDefault="004B29FF">
      <w:pPr>
        <w:tabs>
          <w:tab w:pos="5985" w:val="left"/>
        </w:tabs>
        <w:jc w:val="both"/>
        <w:rPr>
          <w:rFonts w:ascii="Calibri" w:hAnsi="Calibri"/>
          <w:b/>
          <w:sz w:val="22"/>
          <w:szCs w:val="22"/>
        </w:rPr>
      </w:pPr>
    </w:p>
    <w:p w:rsidP="00DF33AA" w:rsidR="004B29FF" w:rsidRDefault="00B97425">
      <w:pPr>
        <w:tabs>
          <w:tab w:pos="5985" w:val="left"/>
        </w:tabs>
        <w:jc w:val="both"/>
        <w:rPr>
          <w:rFonts w:ascii="Calibri" w:hAnsi="Calibri"/>
          <w:b/>
          <w:sz w:val="22"/>
          <w:szCs w:val="22"/>
        </w:rPr>
      </w:pPr>
      <w:r w:rsidRPr="00B97425">
        <w:rPr>
          <w:rFonts w:ascii="Calibri" w:hAnsi="Calibri"/>
          <w:b/>
          <w:sz w:val="22"/>
          <w:szCs w:val="22"/>
        </w:rPr>
        <w:t>Article 1 – Champ d’application</w:t>
      </w:r>
    </w:p>
    <w:p w:rsidP="00DF33AA" w:rsidR="00622AF2" w:rsidRDefault="00622AF2">
      <w:pPr>
        <w:tabs>
          <w:tab w:pos="5985" w:val="left"/>
        </w:tabs>
        <w:jc w:val="both"/>
        <w:rPr>
          <w:rFonts w:ascii="Calibri" w:hAnsi="Calibri"/>
          <w:b/>
          <w:sz w:val="22"/>
          <w:szCs w:val="22"/>
        </w:rPr>
      </w:pPr>
    </w:p>
    <w:p w:rsidP="000055FD" w:rsidR="00B97425" w:rsidRDefault="00B97425">
      <w:pPr>
        <w:tabs>
          <w:tab w:pos="5985" w:val="left"/>
        </w:tabs>
        <w:jc w:val="both"/>
        <w:rPr>
          <w:rFonts w:ascii="Calibri" w:cs="Arial" w:hAnsi="Calibri"/>
          <w:bCs/>
          <w:sz w:val="22"/>
          <w:szCs w:val="22"/>
        </w:rPr>
      </w:pPr>
      <w:r w:rsidRPr="00B97425">
        <w:rPr>
          <w:rFonts w:ascii="Calibri" w:cs="Arial" w:hAnsi="Calibri"/>
          <w:bCs/>
          <w:sz w:val="22"/>
          <w:szCs w:val="22"/>
        </w:rPr>
        <w:t xml:space="preserve">Cet accord s’applique aux salariés </w:t>
      </w:r>
      <w:r>
        <w:rPr>
          <w:rFonts w:ascii="Calibri" w:cs="Arial" w:hAnsi="Calibri"/>
          <w:bCs/>
          <w:sz w:val="22"/>
          <w:szCs w:val="22"/>
        </w:rPr>
        <w:t>en activité au 1</w:t>
      </w:r>
      <w:r w:rsidRPr="00B97425">
        <w:rPr>
          <w:rFonts w:ascii="Calibri" w:cs="Arial" w:hAnsi="Calibri"/>
          <w:bCs/>
          <w:sz w:val="22"/>
          <w:szCs w:val="22"/>
          <w:vertAlign w:val="superscript"/>
        </w:rPr>
        <w:t>er</w:t>
      </w:r>
      <w:r w:rsidR="00571A55">
        <w:rPr>
          <w:rFonts w:ascii="Calibri" w:cs="Arial" w:hAnsi="Calibri"/>
          <w:bCs/>
          <w:sz w:val="22"/>
          <w:szCs w:val="22"/>
        </w:rPr>
        <w:t xml:space="preserve"> janvier 2018</w:t>
      </w:r>
      <w:r>
        <w:rPr>
          <w:rFonts w:ascii="Calibri" w:cs="Arial" w:hAnsi="Calibri"/>
          <w:bCs/>
          <w:sz w:val="22"/>
          <w:szCs w:val="22"/>
        </w:rPr>
        <w:t xml:space="preserve"> au sein </w:t>
      </w:r>
      <w:r w:rsidRPr="00B97425">
        <w:rPr>
          <w:rFonts w:ascii="Calibri" w:cs="Arial" w:hAnsi="Calibri"/>
          <w:bCs/>
          <w:sz w:val="22"/>
          <w:szCs w:val="22"/>
        </w:rPr>
        <w:t xml:space="preserve">de la société </w:t>
      </w:r>
      <w:proofErr w:type="spellStart"/>
      <w:r w:rsidRPr="00B97425">
        <w:rPr>
          <w:rFonts w:ascii="Calibri" w:cs="Arial" w:hAnsi="Calibri"/>
          <w:bCs/>
          <w:sz w:val="22"/>
          <w:szCs w:val="22"/>
        </w:rPr>
        <w:t>Unither</w:t>
      </w:r>
      <w:proofErr w:type="spellEnd"/>
      <w:r w:rsidR="00571A55">
        <w:rPr>
          <w:rFonts w:ascii="Calibri" w:cs="Arial" w:hAnsi="Calibri"/>
          <w:bCs/>
          <w:sz w:val="22"/>
          <w:szCs w:val="22"/>
        </w:rPr>
        <w:t xml:space="preserve"> Industrie</w:t>
      </w:r>
      <w:r w:rsidR="00237356">
        <w:rPr>
          <w:rFonts w:ascii="Calibri" w:cs="Arial" w:hAnsi="Calibri"/>
          <w:bCs/>
          <w:sz w:val="22"/>
          <w:szCs w:val="22"/>
        </w:rPr>
        <w:t>s et toujours présents au mois de mars 2018, mois de versement</w:t>
      </w:r>
      <w:r>
        <w:rPr>
          <w:rFonts w:ascii="Calibri" w:cs="Arial" w:hAnsi="Calibri"/>
          <w:bCs/>
          <w:sz w:val="22"/>
          <w:szCs w:val="22"/>
        </w:rPr>
        <w:t>.</w:t>
      </w:r>
    </w:p>
    <w:p w:rsidP="009953CC" w:rsidR="00B97425" w:rsidRDefault="00B97425">
      <w:pPr>
        <w:widowControl w:val="0"/>
        <w:tabs>
          <w:tab w:pos="1080" w:val="left"/>
        </w:tabs>
        <w:jc w:val="both"/>
        <w:rPr>
          <w:rFonts w:ascii="Calibri" w:cs="Arial" w:hAnsi="Calibri"/>
          <w:b/>
          <w:bCs/>
          <w:sz w:val="22"/>
          <w:szCs w:val="22"/>
        </w:rPr>
      </w:pPr>
    </w:p>
    <w:p w:rsidP="009953CC" w:rsidR="004B29FF" w:rsidRDefault="00B97425">
      <w:pPr>
        <w:widowControl w:val="0"/>
        <w:tabs>
          <w:tab w:pos="1080" w:val="left"/>
        </w:tabs>
        <w:jc w:val="both"/>
        <w:rPr>
          <w:rFonts w:ascii="Calibri" w:cs="Arial" w:hAnsi="Calibri"/>
          <w:b/>
          <w:bCs/>
          <w:sz w:val="22"/>
          <w:szCs w:val="22"/>
        </w:rPr>
      </w:pPr>
      <w:r>
        <w:rPr>
          <w:rFonts w:ascii="Calibri" w:cs="Arial" w:hAnsi="Calibri"/>
          <w:b/>
          <w:bCs/>
          <w:sz w:val="22"/>
          <w:szCs w:val="22"/>
        </w:rPr>
        <w:t>Article 2</w:t>
      </w:r>
      <w:r w:rsidR="009A44D3" w:rsidRPr="009A44D3">
        <w:rPr>
          <w:rFonts w:ascii="Calibri" w:cs="Arial" w:hAnsi="Calibri"/>
          <w:b/>
          <w:bCs/>
          <w:sz w:val="22"/>
          <w:szCs w:val="22"/>
        </w:rPr>
        <w:t xml:space="preserve"> – </w:t>
      </w:r>
      <w:r w:rsidR="009A44D3">
        <w:rPr>
          <w:rFonts w:ascii="Calibri" w:cs="Arial" w:hAnsi="Calibri"/>
          <w:b/>
          <w:bCs/>
          <w:sz w:val="22"/>
          <w:szCs w:val="22"/>
        </w:rPr>
        <w:t>Evolutions Collectives</w:t>
      </w:r>
      <w:r w:rsidR="002825EB">
        <w:rPr>
          <w:rFonts w:ascii="Calibri" w:cs="Arial" w:hAnsi="Calibri"/>
          <w:b/>
          <w:bCs/>
          <w:sz w:val="22"/>
          <w:szCs w:val="22"/>
        </w:rPr>
        <w:t xml:space="preserve"> </w:t>
      </w:r>
    </w:p>
    <w:p w:rsidP="009953CC" w:rsidR="00622AF2" w:rsidRDefault="00622AF2">
      <w:pPr>
        <w:widowControl w:val="0"/>
        <w:tabs>
          <w:tab w:pos="1080" w:val="left"/>
        </w:tabs>
        <w:jc w:val="both"/>
        <w:rPr>
          <w:rFonts w:ascii="Calibri" w:cs="Arial" w:hAnsi="Calibri"/>
          <w:b/>
          <w:bCs/>
          <w:sz w:val="22"/>
          <w:szCs w:val="22"/>
        </w:rPr>
      </w:pPr>
    </w:p>
    <w:p w:rsidP="00DC142E" w:rsidR="009953CC" w:rsidRDefault="002825EB">
      <w:pPr>
        <w:widowControl w:val="0"/>
        <w:tabs>
          <w:tab w:pos="1080" w:val="left"/>
        </w:tabs>
        <w:jc w:val="both"/>
        <w:rPr>
          <w:rFonts w:ascii="Calibri" w:cs="Arial" w:hAnsi="Calibri"/>
          <w:bCs/>
          <w:sz w:val="22"/>
          <w:szCs w:val="22"/>
          <w:u w:val="single"/>
        </w:rPr>
      </w:pPr>
      <w:r>
        <w:rPr>
          <w:rFonts w:ascii="Calibri" w:cs="Arial" w:hAnsi="Calibri"/>
          <w:bCs/>
          <w:sz w:val="22"/>
          <w:szCs w:val="22"/>
        </w:rPr>
        <w:t xml:space="preserve">Les évolutions collectives s’adressent exclusivement </w:t>
      </w:r>
      <w:r w:rsidRPr="00237356">
        <w:rPr>
          <w:rFonts w:ascii="Calibri" w:cs="Arial" w:hAnsi="Calibri"/>
          <w:bCs/>
          <w:sz w:val="22"/>
          <w:szCs w:val="22"/>
          <w:u w:val="single"/>
        </w:rPr>
        <w:t>aux salariés non cadres.</w:t>
      </w:r>
    </w:p>
    <w:p w:rsidP="00DC142E" w:rsidR="00622AF2" w:rsidRDefault="00622AF2">
      <w:pPr>
        <w:widowControl w:val="0"/>
        <w:tabs>
          <w:tab w:pos="1080" w:val="left"/>
        </w:tabs>
        <w:jc w:val="both"/>
        <w:rPr>
          <w:rFonts w:ascii="Calibri" w:cs="Arial" w:hAnsi="Calibri"/>
          <w:bCs/>
          <w:sz w:val="22"/>
          <w:szCs w:val="22"/>
        </w:rPr>
      </w:pPr>
    </w:p>
    <w:p w:rsidP="00DC142E" w:rsidR="004B29FF" w:rsidRDefault="00622AF2">
      <w:pPr>
        <w:widowControl w:val="0"/>
        <w:tabs>
          <w:tab w:pos="1080" w:val="left"/>
        </w:tabs>
        <w:jc w:val="both"/>
        <w:rPr>
          <w:rFonts w:ascii="Calibri" w:cs="Arial" w:hAnsi="Calibri"/>
          <w:bCs/>
          <w:sz w:val="22"/>
          <w:szCs w:val="22"/>
        </w:rPr>
      </w:pPr>
      <w:r>
        <w:rPr>
          <w:rFonts w:ascii="Calibri" w:cs="Arial" w:hAnsi="Calibri"/>
          <w:bCs/>
          <w:sz w:val="22"/>
          <w:szCs w:val="22"/>
        </w:rPr>
        <w:t>Il a été convenu :</w:t>
      </w:r>
    </w:p>
    <w:p w:rsidP="009A44D3" w:rsidR="00237356" w:rsidRDefault="009A44D3">
      <w:pPr>
        <w:jc w:val="both"/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</w:pPr>
      <w:r w:rsidRPr="00212627">
        <w:rPr>
          <w:rFonts w:ascii="Calibri" w:cs="Arial" w:eastAsia="MS Mincho" w:hAnsi="Calibri"/>
          <w:color w:val="000000"/>
          <w:sz w:val="22"/>
          <w:szCs w:val="22"/>
          <w:lang w:eastAsia="ja-JP"/>
        </w:rPr>
        <w:t xml:space="preserve">- </w:t>
      </w:r>
      <w:r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>Une augmentation générale</w:t>
      </w:r>
      <w:r w:rsidRPr="00212627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 xml:space="preserve"> </w:t>
      </w:r>
      <w:r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 xml:space="preserve">(AG) </w:t>
      </w:r>
      <w:r w:rsidRPr="00212627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 xml:space="preserve">de </w:t>
      </w:r>
      <w:r w:rsidR="00571A55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>1.2</w:t>
      </w:r>
      <w:r w:rsidRPr="00212627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 xml:space="preserve">% </w:t>
      </w:r>
    </w:p>
    <w:p w:rsidP="009A44D3" w:rsidR="00554872" w:rsidRDefault="009A44D3">
      <w:pPr>
        <w:jc w:val="both"/>
        <w:rPr>
          <w:rFonts w:ascii="Calibri" w:cs="Arial" w:eastAsia="MS Mincho" w:hAnsi="Calibri"/>
          <w:sz w:val="22"/>
          <w:szCs w:val="22"/>
          <w:lang w:eastAsia="ja-JP"/>
        </w:rPr>
      </w:pPr>
      <w:r>
        <w:rPr>
          <w:rFonts w:ascii="Calibri" w:cs="Arial" w:eastAsia="MS Mincho" w:hAnsi="Calibri"/>
          <w:b/>
          <w:sz w:val="22"/>
          <w:szCs w:val="22"/>
          <w:lang w:eastAsia="ja-JP"/>
        </w:rPr>
        <w:t>- L</w:t>
      </w:r>
      <w:r w:rsidR="00571A55">
        <w:rPr>
          <w:rFonts w:ascii="Calibri" w:cs="Arial" w:eastAsia="MS Mincho" w:hAnsi="Calibri"/>
          <w:b/>
          <w:sz w:val="22"/>
          <w:szCs w:val="22"/>
          <w:lang w:eastAsia="ja-JP"/>
        </w:rPr>
        <w:t>a revalorisation de la prime d’habillage déshabillage de 1€</w:t>
      </w:r>
      <w:r w:rsidR="00B42102">
        <w:rPr>
          <w:rFonts w:ascii="Calibri" w:cs="Arial" w:eastAsia="MS Mincho" w:hAnsi="Calibri"/>
          <w:b/>
          <w:sz w:val="22"/>
          <w:szCs w:val="22"/>
          <w:lang w:eastAsia="ja-JP"/>
        </w:rPr>
        <w:t xml:space="preserve">, </w:t>
      </w:r>
      <w:r w:rsidR="00B42102" w:rsidRPr="00B42102">
        <w:rPr>
          <w:rFonts w:ascii="Calibri" w:cs="Arial" w:eastAsia="MS Mincho" w:hAnsi="Calibri"/>
          <w:sz w:val="22"/>
          <w:szCs w:val="22"/>
          <w:lang w:eastAsia="ja-JP"/>
        </w:rPr>
        <w:t xml:space="preserve">elle </w:t>
      </w:r>
      <w:r w:rsidR="00571A55">
        <w:rPr>
          <w:rFonts w:ascii="Calibri" w:cs="Arial" w:eastAsia="MS Mincho" w:hAnsi="Calibri"/>
          <w:sz w:val="22"/>
          <w:szCs w:val="22"/>
          <w:lang w:eastAsia="ja-JP"/>
        </w:rPr>
        <w:t>passera de 1€ à 2€.</w:t>
      </w:r>
    </w:p>
    <w:p w:rsidP="009A44D3" w:rsidR="00622AF2" w:rsidRDefault="00622AF2">
      <w:pPr>
        <w:jc w:val="both"/>
        <w:rPr>
          <w:rFonts w:ascii="Calibri" w:cs="Arial" w:eastAsia="MS Mincho" w:hAnsi="Calibri"/>
          <w:sz w:val="22"/>
          <w:szCs w:val="22"/>
          <w:lang w:eastAsia="ja-JP"/>
        </w:rPr>
      </w:pPr>
    </w:p>
    <w:p w:rsidP="009A44D3" w:rsidR="00622AF2" w:rsidRDefault="00622AF2">
      <w:pPr>
        <w:jc w:val="both"/>
        <w:rPr>
          <w:rFonts w:ascii="Calibri" w:cs="Arial" w:eastAsia="MS Mincho" w:hAnsi="Calibri"/>
          <w:sz w:val="22"/>
          <w:szCs w:val="22"/>
          <w:lang w:eastAsia="ja-JP"/>
        </w:rPr>
      </w:pPr>
    </w:p>
    <w:p w:rsidP="009A44D3" w:rsidR="00622AF2" w:rsidRDefault="00622AF2">
      <w:pPr>
        <w:jc w:val="both"/>
        <w:rPr>
          <w:rFonts w:ascii="Calibri" w:cs="Arial" w:eastAsia="MS Mincho" w:hAnsi="Calibri"/>
          <w:sz w:val="22"/>
          <w:szCs w:val="22"/>
          <w:lang w:eastAsia="ja-JP"/>
        </w:rPr>
      </w:pPr>
    </w:p>
    <w:p w:rsidP="009A44D3" w:rsidR="001B531A" w:rsidRDefault="001B531A">
      <w:pPr>
        <w:jc w:val="both"/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</w:pPr>
    </w:p>
    <w:p w:rsidP="009A44D3" w:rsidR="00622AF2" w:rsidRDefault="00622AF2">
      <w:pPr>
        <w:jc w:val="both"/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</w:pPr>
    </w:p>
    <w:p w:rsidP="009A44D3" w:rsidR="00571A55" w:rsidRDefault="00571A55">
      <w:pPr>
        <w:jc w:val="both"/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</w:pPr>
      <w:r w:rsidRPr="0082305B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lastRenderedPageBreak/>
        <w:t>Article 3 – Evolutions Individuelles</w:t>
      </w:r>
    </w:p>
    <w:p w:rsidP="009A44D3" w:rsidR="00622AF2" w:rsidRDefault="00622AF2" w:rsidRPr="00237356">
      <w:pPr>
        <w:jc w:val="both"/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</w:pPr>
    </w:p>
    <w:p w:rsidP="009A44D3" w:rsidR="00B42102" w:rsidRDefault="00B42102" w:rsidRPr="00237356">
      <w:pPr>
        <w:jc w:val="both"/>
        <w:rPr>
          <w:rFonts w:ascii="Calibri" w:cs="Arial" w:eastAsia="MS Mincho" w:hAnsi="Calibri"/>
          <w:bCs/>
          <w:color w:val="000000"/>
          <w:sz w:val="22"/>
          <w:szCs w:val="22"/>
          <w:lang w:eastAsia="ja-JP"/>
        </w:rPr>
      </w:pPr>
      <w:r w:rsidRPr="00B42102">
        <w:rPr>
          <w:rFonts w:ascii="Calibri" w:cs="Arial" w:eastAsia="MS Mincho" w:hAnsi="Calibri"/>
          <w:bCs/>
          <w:color w:val="000000"/>
          <w:sz w:val="22"/>
          <w:szCs w:val="22"/>
          <w:u w:val="single"/>
          <w:lang w:eastAsia="ja-JP"/>
        </w:rPr>
        <w:t>Cadres :</w:t>
      </w:r>
      <w:r>
        <w:rPr>
          <w:rFonts w:ascii="Calibri" w:cs="Arial" w:eastAsia="MS Mincho" w:hAnsi="Calibri"/>
          <w:bCs/>
          <w:color w:val="000000"/>
          <w:sz w:val="22"/>
          <w:szCs w:val="22"/>
          <w:lang w:eastAsia="ja-JP"/>
        </w:rPr>
        <w:t xml:space="preserve"> </w:t>
      </w:r>
      <w:r w:rsidR="00237356" w:rsidRPr="00237356">
        <w:rPr>
          <w:rFonts w:ascii="Calibri" w:cs="Arial" w:eastAsia="MS Mincho" w:hAnsi="Calibri"/>
          <w:bCs/>
          <w:color w:val="000000"/>
          <w:sz w:val="22"/>
          <w:szCs w:val="22"/>
          <w:lang w:eastAsia="ja-JP"/>
        </w:rPr>
        <w:t>les cadres ayant eu une appréciation générale « au niveau des attentes de l’entreprise » l</w:t>
      </w:r>
      <w:r w:rsidR="00622AF2">
        <w:rPr>
          <w:rFonts w:ascii="Calibri" w:cs="Arial" w:eastAsia="MS Mincho" w:hAnsi="Calibri"/>
          <w:bCs/>
          <w:color w:val="000000"/>
          <w:sz w:val="22"/>
          <w:szCs w:val="22"/>
          <w:lang w:eastAsia="ja-JP"/>
        </w:rPr>
        <w:t>ors de l’EAP effectué début 2018</w:t>
      </w:r>
      <w:r w:rsidR="00237356" w:rsidRPr="00237356">
        <w:rPr>
          <w:rFonts w:ascii="Calibri" w:cs="Arial" w:eastAsia="MS Mincho" w:hAnsi="Calibri"/>
          <w:bCs/>
          <w:color w:val="000000"/>
          <w:sz w:val="22"/>
          <w:szCs w:val="22"/>
          <w:lang w:eastAsia="ja-JP"/>
        </w:rPr>
        <w:t xml:space="preserve"> sur les évaluations de l’année 201</w:t>
      </w:r>
      <w:r w:rsidR="00622AF2">
        <w:rPr>
          <w:rFonts w:ascii="Calibri" w:cs="Arial" w:eastAsia="MS Mincho" w:hAnsi="Calibri"/>
          <w:bCs/>
          <w:color w:val="000000"/>
          <w:sz w:val="22"/>
          <w:szCs w:val="22"/>
          <w:lang w:eastAsia="ja-JP"/>
        </w:rPr>
        <w:t>7</w:t>
      </w:r>
      <w:r w:rsidR="00237356" w:rsidRPr="00622AF2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 xml:space="preserve"> bénéficieront d’une augmentation du même niveau que l’AG soit 1.2%.</w:t>
      </w:r>
    </w:p>
    <w:p w:rsidP="009A44D3" w:rsidR="00B42102" w:rsidRDefault="00B42102">
      <w:pPr>
        <w:jc w:val="both"/>
        <w:rPr>
          <w:rFonts w:ascii="Calibri" w:cs="Arial" w:eastAsia="MS Mincho" w:hAnsi="Calibri"/>
          <w:bCs/>
          <w:color w:val="000000"/>
          <w:sz w:val="22"/>
          <w:szCs w:val="22"/>
          <w:lang w:eastAsia="ja-JP"/>
        </w:rPr>
      </w:pPr>
      <w:r w:rsidRPr="00B42102">
        <w:rPr>
          <w:rFonts w:ascii="Calibri" w:cs="Arial" w:eastAsia="MS Mincho" w:hAnsi="Calibri"/>
          <w:bCs/>
          <w:color w:val="000000"/>
          <w:sz w:val="22"/>
          <w:szCs w:val="22"/>
          <w:u w:val="single"/>
          <w:lang w:eastAsia="ja-JP"/>
        </w:rPr>
        <w:t>Non cadres :</w:t>
      </w:r>
      <w:r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 xml:space="preserve"> </w:t>
      </w:r>
      <w:r w:rsidRPr="00B42102">
        <w:rPr>
          <w:rFonts w:ascii="Calibri" w:cs="Arial" w:eastAsia="MS Mincho" w:hAnsi="Calibri"/>
          <w:bCs/>
          <w:color w:val="000000"/>
          <w:sz w:val="22"/>
          <w:szCs w:val="22"/>
          <w:lang w:eastAsia="ja-JP"/>
        </w:rPr>
        <w:t>Il n’est pas prévu d’augmentation individuelle pour les salariés non cadres.</w:t>
      </w:r>
    </w:p>
    <w:p w:rsidP="009A44D3" w:rsidR="00B30D5C" w:rsidRDefault="00B30D5C">
      <w:pPr>
        <w:jc w:val="both"/>
        <w:rPr>
          <w:rFonts w:ascii="Calibri" w:cs="Arial" w:eastAsia="MS Mincho" w:hAnsi="Calibri"/>
          <w:bCs/>
          <w:color w:val="000000"/>
          <w:sz w:val="22"/>
          <w:szCs w:val="22"/>
          <w:lang w:eastAsia="ja-JP"/>
        </w:rPr>
      </w:pPr>
    </w:p>
    <w:p w:rsidP="009A44D3" w:rsidR="00237356" w:rsidRDefault="00571A55">
      <w:pPr>
        <w:jc w:val="both"/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</w:pPr>
      <w:r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>Article 4</w:t>
      </w:r>
      <w:r w:rsidR="00B85F39" w:rsidRPr="00B85F39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 xml:space="preserve"> – Autres éléments</w:t>
      </w:r>
    </w:p>
    <w:p w:rsidP="009A44D3" w:rsidR="00622AF2" w:rsidRDefault="00622AF2" w:rsidRPr="00B85F39">
      <w:pPr>
        <w:jc w:val="both"/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</w:pPr>
    </w:p>
    <w:p w:rsidP="00DC142E" w:rsidR="00B97425" w:rsidRDefault="00B42102" w:rsidRPr="00571A55">
      <w:pPr>
        <w:widowControl w:val="0"/>
        <w:tabs>
          <w:tab w:pos="1080" w:val="left"/>
        </w:tabs>
        <w:jc w:val="both"/>
        <w:rPr>
          <w:rFonts w:ascii="Calibri" w:cs="Arial" w:eastAsia="MS Mincho" w:hAnsi="Calibri"/>
          <w:bCs/>
          <w:sz w:val="22"/>
          <w:szCs w:val="22"/>
          <w:lang w:eastAsia="ja-JP"/>
        </w:rPr>
      </w:pPr>
      <w:r>
        <w:rPr>
          <w:rFonts w:ascii="Calibri" w:cs="Arial" w:eastAsia="MS Mincho" w:hAnsi="Calibri"/>
          <w:bCs/>
          <w:sz w:val="22"/>
          <w:szCs w:val="22"/>
          <w:lang w:eastAsia="ja-JP"/>
        </w:rPr>
        <w:t>B</w:t>
      </w:r>
      <w:r w:rsidR="00571A55">
        <w:rPr>
          <w:rFonts w:ascii="Calibri" w:cs="Arial" w:eastAsia="MS Mincho" w:hAnsi="Calibri"/>
          <w:bCs/>
          <w:sz w:val="22"/>
          <w:szCs w:val="22"/>
          <w:lang w:eastAsia="ja-JP"/>
        </w:rPr>
        <w:t xml:space="preserve">ien que ce soit en dehors de l’accord sur les salaires, </w:t>
      </w:r>
      <w:r>
        <w:rPr>
          <w:rFonts w:ascii="Calibri" w:cs="Arial" w:eastAsia="MS Mincho" w:hAnsi="Calibri"/>
          <w:bCs/>
          <w:sz w:val="22"/>
          <w:szCs w:val="22"/>
          <w:lang w:eastAsia="ja-JP"/>
        </w:rPr>
        <w:t xml:space="preserve">il est rappelé </w:t>
      </w:r>
      <w:r w:rsidR="00571A55">
        <w:rPr>
          <w:rFonts w:ascii="Calibri" w:cs="Arial" w:eastAsia="MS Mincho" w:hAnsi="Calibri"/>
          <w:bCs/>
          <w:sz w:val="22"/>
          <w:szCs w:val="22"/>
          <w:lang w:eastAsia="ja-JP"/>
        </w:rPr>
        <w:t xml:space="preserve">que la Direction de l’entreprise accordera </w:t>
      </w:r>
      <w:r w:rsidR="00571A55" w:rsidRPr="00571A55">
        <w:rPr>
          <w:rFonts w:ascii="Calibri" w:cs="Arial" w:eastAsia="MS Mincho" w:hAnsi="Calibri"/>
          <w:b/>
          <w:bCs/>
          <w:sz w:val="22"/>
          <w:szCs w:val="22"/>
          <w:lang w:eastAsia="ja-JP"/>
        </w:rPr>
        <w:t>18 passages niveau C au titre de l’année 2018</w:t>
      </w:r>
      <w:r>
        <w:rPr>
          <w:rFonts w:ascii="Calibri" w:cs="Arial" w:eastAsia="MS Mincho" w:hAnsi="Calibri"/>
          <w:b/>
          <w:bCs/>
          <w:sz w:val="22"/>
          <w:szCs w:val="22"/>
          <w:lang w:eastAsia="ja-JP"/>
        </w:rPr>
        <w:t xml:space="preserve"> pour des salariés non cadres</w:t>
      </w:r>
      <w:r w:rsidR="00571A55" w:rsidRPr="00571A55">
        <w:rPr>
          <w:rFonts w:ascii="Calibri" w:cs="Arial" w:eastAsia="MS Mincho" w:hAnsi="Calibri"/>
          <w:b/>
          <w:bCs/>
          <w:sz w:val="22"/>
          <w:szCs w:val="22"/>
          <w:lang w:eastAsia="ja-JP"/>
        </w:rPr>
        <w:t>.</w:t>
      </w:r>
      <w:r w:rsidR="00571A55">
        <w:rPr>
          <w:rFonts w:ascii="Calibri" w:cs="Arial" w:eastAsia="MS Mincho" w:hAnsi="Calibri"/>
          <w:bCs/>
          <w:sz w:val="22"/>
          <w:szCs w:val="22"/>
          <w:lang w:eastAsia="ja-JP"/>
        </w:rPr>
        <w:t xml:space="preserve"> Ces évolutions se traduiront pour les salariés concernés par une évolution de leur rémunération annuelle brute de 1%.</w:t>
      </w:r>
    </w:p>
    <w:p w:rsidP="00DC142E" w:rsidR="00B85F39" w:rsidRDefault="00B85F39" w:rsidRPr="00B85F39">
      <w:pPr>
        <w:widowControl w:val="0"/>
        <w:tabs>
          <w:tab w:pos="1080" w:val="left"/>
        </w:tabs>
        <w:jc w:val="both"/>
        <w:rPr>
          <w:rFonts w:ascii="Calibri" w:cs="Arial" w:eastAsia="MS Mincho" w:hAnsi="Calibri"/>
          <w:bCs/>
          <w:sz w:val="22"/>
          <w:szCs w:val="22"/>
          <w:lang w:eastAsia="ja-JP"/>
        </w:rPr>
      </w:pPr>
    </w:p>
    <w:p w:rsidP="00DC142E" w:rsidR="004B29FF" w:rsidRDefault="00571A55">
      <w:pPr>
        <w:widowControl w:val="0"/>
        <w:tabs>
          <w:tab w:pos="1080" w:val="left"/>
        </w:tabs>
        <w:jc w:val="both"/>
        <w:rPr>
          <w:rFonts w:ascii="Calibri" w:cs="Arial" w:eastAsia="MS Mincho" w:hAnsi="Calibri"/>
          <w:b/>
          <w:bCs/>
          <w:sz w:val="22"/>
          <w:szCs w:val="22"/>
          <w:lang w:eastAsia="ja-JP"/>
        </w:rPr>
      </w:pPr>
      <w:r>
        <w:rPr>
          <w:rFonts w:ascii="Calibri" w:cs="Arial" w:eastAsia="MS Mincho" w:hAnsi="Calibri"/>
          <w:b/>
          <w:bCs/>
          <w:sz w:val="22"/>
          <w:szCs w:val="22"/>
          <w:lang w:eastAsia="ja-JP"/>
        </w:rPr>
        <w:t>Article 5</w:t>
      </w:r>
      <w:r w:rsidR="009A44D3">
        <w:rPr>
          <w:rFonts w:ascii="Calibri" w:cs="Arial" w:eastAsia="MS Mincho" w:hAnsi="Calibri"/>
          <w:b/>
          <w:bCs/>
          <w:sz w:val="22"/>
          <w:szCs w:val="22"/>
          <w:lang w:eastAsia="ja-JP"/>
        </w:rPr>
        <w:t xml:space="preserve"> – </w:t>
      </w:r>
      <w:r w:rsidR="00B97425">
        <w:rPr>
          <w:rFonts w:ascii="Calibri" w:cs="Arial" w:eastAsia="MS Mincho" w:hAnsi="Calibri"/>
          <w:b/>
          <w:bCs/>
          <w:sz w:val="22"/>
          <w:szCs w:val="22"/>
          <w:lang w:eastAsia="ja-JP"/>
        </w:rPr>
        <w:t xml:space="preserve">Durée et </w:t>
      </w:r>
      <w:r w:rsidR="009A44D3">
        <w:rPr>
          <w:rFonts w:ascii="Calibri" w:cs="Arial" w:eastAsia="MS Mincho" w:hAnsi="Calibri"/>
          <w:b/>
          <w:bCs/>
          <w:sz w:val="22"/>
          <w:szCs w:val="22"/>
          <w:lang w:eastAsia="ja-JP"/>
        </w:rPr>
        <w:t>Date d’application</w:t>
      </w:r>
    </w:p>
    <w:p w:rsidP="00DC142E" w:rsidR="00622AF2" w:rsidRDefault="00622AF2">
      <w:pPr>
        <w:widowControl w:val="0"/>
        <w:tabs>
          <w:tab w:pos="1080" w:val="left"/>
        </w:tabs>
        <w:jc w:val="both"/>
        <w:rPr>
          <w:rFonts w:ascii="Calibri" w:cs="Arial" w:eastAsia="MS Mincho" w:hAnsi="Calibri"/>
          <w:b/>
          <w:bCs/>
          <w:sz w:val="22"/>
          <w:szCs w:val="22"/>
          <w:lang w:eastAsia="ja-JP"/>
        </w:rPr>
      </w:pPr>
    </w:p>
    <w:p w:rsidP="00DC142E" w:rsidR="00B97425" w:rsidRDefault="00B97425">
      <w:pPr>
        <w:widowControl w:val="0"/>
        <w:tabs>
          <w:tab w:pos="1080" w:val="left"/>
        </w:tabs>
        <w:jc w:val="both"/>
        <w:rPr>
          <w:rFonts w:ascii="Calibri" w:cs="Arial" w:eastAsia="MS Mincho" w:hAnsi="Calibri"/>
          <w:bCs/>
          <w:sz w:val="22"/>
          <w:szCs w:val="22"/>
          <w:lang w:eastAsia="ja-JP"/>
        </w:rPr>
      </w:pPr>
      <w:r>
        <w:rPr>
          <w:rFonts w:ascii="Calibri" w:cs="Arial" w:eastAsia="MS Mincho" w:hAnsi="Calibri"/>
          <w:bCs/>
          <w:sz w:val="22"/>
          <w:szCs w:val="22"/>
          <w:lang w:eastAsia="ja-JP"/>
        </w:rPr>
        <w:t>Cet accord es</w:t>
      </w:r>
      <w:r w:rsidR="00554872">
        <w:rPr>
          <w:rFonts w:ascii="Calibri" w:cs="Arial" w:eastAsia="MS Mincho" w:hAnsi="Calibri"/>
          <w:bCs/>
          <w:sz w:val="22"/>
          <w:szCs w:val="22"/>
          <w:lang w:eastAsia="ja-JP"/>
        </w:rPr>
        <w:t>t</w:t>
      </w:r>
      <w:r w:rsidR="00B67960">
        <w:rPr>
          <w:rFonts w:ascii="Calibri" w:cs="Arial" w:eastAsia="MS Mincho" w:hAnsi="Calibri"/>
          <w:bCs/>
          <w:sz w:val="22"/>
          <w:szCs w:val="22"/>
          <w:lang w:eastAsia="ja-JP"/>
        </w:rPr>
        <w:t xml:space="preserve"> conclu au titre de l’année </w:t>
      </w:r>
      <w:r w:rsidR="00571A55">
        <w:rPr>
          <w:rFonts w:ascii="Calibri" w:cs="Arial" w:eastAsia="MS Mincho" w:hAnsi="Calibri"/>
          <w:bCs/>
          <w:sz w:val="22"/>
          <w:szCs w:val="22"/>
          <w:lang w:eastAsia="ja-JP"/>
        </w:rPr>
        <w:t>2018</w:t>
      </w:r>
      <w:r>
        <w:rPr>
          <w:rFonts w:ascii="Calibri" w:cs="Arial" w:eastAsia="MS Mincho" w:hAnsi="Calibri"/>
          <w:bCs/>
          <w:sz w:val="22"/>
          <w:szCs w:val="22"/>
          <w:lang w:eastAsia="ja-JP"/>
        </w:rPr>
        <w:t>.</w:t>
      </w:r>
    </w:p>
    <w:p w:rsidP="00DC142E" w:rsidR="009A44D3" w:rsidRDefault="00622AF2" w:rsidRPr="009A44D3">
      <w:pPr>
        <w:widowControl w:val="0"/>
        <w:tabs>
          <w:tab w:pos="1080" w:val="left"/>
        </w:tabs>
        <w:jc w:val="both"/>
        <w:rPr>
          <w:rFonts w:ascii="Calibri" w:cs="Arial" w:hAnsi="Calibri"/>
          <w:bCs/>
          <w:sz w:val="22"/>
          <w:szCs w:val="22"/>
        </w:rPr>
      </w:pPr>
      <w:r>
        <w:rPr>
          <w:rFonts w:ascii="Calibri" w:cs="Arial" w:eastAsia="MS Mincho" w:hAnsi="Calibri"/>
          <w:bCs/>
          <w:sz w:val="22"/>
          <w:szCs w:val="22"/>
          <w:lang w:eastAsia="ja-JP"/>
        </w:rPr>
        <w:t>L’ensemble de ces éléments</w:t>
      </w:r>
      <w:r w:rsidR="00571A55">
        <w:rPr>
          <w:rFonts w:ascii="Calibri" w:cs="Arial" w:eastAsia="MS Mincho" w:hAnsi="Calibri"/>
          <w:bCs/>
          <w:sz w:val="22"/>
          <w:szCs w:val="22"/>
          <w:lang w:eastAsia="ja-JP"/>
        </w:rPr>
        <w:t xml:space="preserve"> sera</w:t>
      </w:r>
      <w:r w:rsidR="009A44D3" w:rsidRPr="009A44D3">
        <w:rPr>
          <w:rFonts w:ascii="Calibri" w:cs="Arial" w:eastAsia="MS Mincho" w:hAnsi="Calibri"/>
          <w:bCs/>
          <w:sz w:val="22"/>
          <w:szCs w:val="22"/>
          <w:lang w:eastAsia="ja-JP"/>
        </w:rPr>
        <w:t xml:space="preserve"> </w:t>
      </w:r>
      <w:r>
        <w:rPr>
          <w:rFonts w:ascii="Calibri" w:cs="Arial" w:eastAsia="MS Mincho" w:hAnsi="Calibri"/>
          <w:b/>
          <w:bCs/>
          <w:sz w:val="22"/>
          <w:szCs w:val="22"/>
          <w:lang w:eastAsia="ja-JP"/>
        </w:rPr>
        <w:t>appliqué</w:t>
      </w:r>
      <w:r w:rsidR="00B97425" w:rsidRPr="00B97425">
        <w:rPr>
          <w:rFonts w:ascii="Calibri" w:cs="Arial" w:eastAsia="MS Mincho" w:hAnsi="Calibri"/>
          <w:b/>
          <w:bCs/>
          <w:sz w:val="22"/>
          <w:szCs w:val="22"/>
          <w:lang w:eastAsia="ja-JP"/>
        </w:rPr>
        <w:t xml:space="preserve"> </w:t>
      </w:r>
      <w:r w:rsidR="00B97425">
        <w:rPr>
          <w:rFonts w:ascii="Calibri" w:cs="Arial" w:eastAsia="MS Mincho" w:hAnsi="Calibri"/>
          <w:b/>
          <w:bCs/>
          <w:sz w:val="22"/>
          <w:szCs w:val="22"/>
          <w:lang w:eastAsia="ja-JP"/>
        </w:rPr>
        <w:t xml:space="preserve">au mois de </w:t>
      </w:r>
      <w:r w:rsidR="00B97425" w:rsidRPr="00B97425">
        <w:rPr>
          <w:rFonts w:ascii="Calibri" w:cs="Arial" w:eastAsia="MS Mincho" w:hAnsi="Calibri"/>
          <w:b/>
          <w:bCs/>
          <w:sz w:val="22"/>
          <w:szCs w:val="22"/>
          <w:lang w:eastAsia="ja-JP"/>
        </w:rPr>
        <w:t>Mars 201</w:t>
      </w:r>
      <w:r>
        <w:rPr>
          <w:rFonts w:ascii="Calibri" w:cs="Arial" w:eastAsia="MS Mincho" w:hAnsi="Calibri"/>
          <w:b/>
          <w:bCs/>
          <w:sz w:val="22"/>
          <w:szCs w:val="22"/>
          <w:lang w:eastAsia="ja-JP"/>
        </w:rPr>
        <w:t>8</w:t>
      </w:r>
      <w:r w:rsidR="009A44D3" w:rsidRPr="00B97425">
        <w:rPr>
          <w:rFonts w:ascii="Calibri" w:cs="Arial" w:eastAsia="MS Mincho" w:hAnsi="Calibri"/>
          <w:b/>
          <w:bCs/>
          <w:sz w:val="22"/>
          <w:szCs w:val="22"/>
          <w:lang w:eastAsia="ja-JP"/>
        </w:rPr>
        <w:t xml:space="preserve"> rét</w:t>
      </w:r>
      <w:r>
        <w:rPr>
          <w:rFonts w:ascii="Calibri" w:cs="Arial" w:eastAsia="MS Mincho" w:hAnsi="Calibri"/>
          <w:b/>
          <w:bCs/>
          <w:sz w:val="22"/>
          <w:szCs w:val="22"/>
          <w:lang w:eastAsia="ja-JP"/>
        </w:rPr>
        <w:t>roactivement au 1er janvier 2018</w:t>
      </w:r>
      <w:r w:rsidR="009A44D3" w:rsidRPr="00B97425">
        <w:rPr>
          <w:rFonts w:ascii="Calibri" w:cs="Arial" w:eastAsia="MS Mincho" w:hAnsi="Calibri"/>
          <w:b/>
          <w:bCs/>
          <w:sz w:val="22"/>
          <w:szCs w:val="22"/>
          <w:lang w:eastAsia="ja-JP"/>
        </w:rPr>
        <w:t>.</w:t>
      </w:r>
    </w:p>
    <w:p w:rsidP="00A81E1F" w:rsidR="00A81E1F" w:rsidRDefault="00A81E1F">
      <w:pPr>
        <w:jc w:val="both"/>
        <w:rPr>
          <w:rFonts w:ascii="Calibri" w:hAnsi="Calibri"/>
          <w:sz w:val="22"/>
          <w:szCs w:val="22"/>
        </w:rPr>
      </w:pPr>
    </w:p>
    <w:p w:rsidP="000055FD" w:rsidR="000055FD" w:rsidRDefault="00D1465D">
      <w:pPr>
        <w:jc w:val="both"/>
        <w:rPr>
          <w:rFonts w:ascii="Calibri" w:hAnsi="Calibri"/>
          <w:b/>
          <w:color w:val="000000"/>
          <w:sz w:val="22"/>
          <w:szCs w:val="22"/>
        </w:rPr>
      </w:pPr>
      <w:r w:rsidRPr="001C4F2E">
        <w:rPr>
          <w:rFonts w:ascii="Calibri" w:hAnsi="Calibri"/>
          <w:b/>
          <w:color w:val="000000"/>
          <w:sz w:val="22"/>
          <w:szCs w:val="22"/>
        </w:rPr>
        <w:t>Article</w:t>
      </w:r>
      <w:r w:rsidR="00571A55">
        <w:rPr>
          <w:rFonts w:ascii="Calibri" w:hAnsi="Calibri"/>
          <w:b/>
          <w:color w:val="000000"/>
          <w:sz w:val="22"/>
          <w:szCs w:val="22"/>
        </w:rPr>
        <w:t xml:space="preserve"> 6</w:t>
      </w:r>
      <w:r w:rsidR="00B97425">
        <w:rPr>
          <w:rFonts w:ascii="Calibri" w:hAnsi="Calibri"/>
          <w:b/>
          <w:color w:val="000000"/>
          <w:sz w:val="22"/>
          <w:szCs w:val="22"/>
        </w:rPr>
        <w:t xml:space="preserve">- </w:t>
      </w:r>
      <w:r w:rsidRPr="001C4F2E">
        <w:rPr>
          <w:rFonts w:ascii="Calibri" w:hAnsi="Calibri"/>
          <w:b/>
          <w:color w:val="000000"/>
          <w:sz w:val="22"/>
          <w:szCs w:val="22"/>
        </w:rPr>
        <w:t>Formalités de dépôt et publicité</w:t>
      </w:r>
    </w:p>
    <w:p w:rsidP="000055FD" w:rsidR="004B29FF" w:rsidRDefault="004B29FF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:rsidP="000055FD" w:rsidR="00ED0894" w:rsidRDefault="006B5D30">
      <w:pPr>
        <w:jc w:val="both"/>
        <w:rPr>
          <w:rFonts w:ascii="Calibri" w:cs="Arial" w:hAnsi="Calibri"/>
          <w:sz w:val="22"/>
          <w:szCs w:val="22"/>
        </w:rPr>
      </w:pPr>
      <w:r w:rsidRPr="00E94A12">
        <w:rPr>
          <w:rFonts w:ascii="Calibri" w:cs="Arial" w:hAnsi="Calibri"/>
          <w:sz w:val="22"/>
          <w:szCs w:val="22"/>
        </w:rPr>
        <w:t>Le présent accord fera l’objet des formalités</w:t>
      </w:r>
      <w:r w:rsidR="00B97425">
        <w:rPr>
          <w:rFonts w:ascii="Calibri" w:cs="Arial" w:hAnsi="Calibri"/>
          <w:sz w:val="22"/>
          <w:szCs w:val="22"/>
        </w:rPr>
        <w:t xml:space="preserve"> légales de dépôt auprès de la Direction Régionale des Entreprises, de la Concurrence, de la Consommation, du T</w:t>
      </w:r>
      <w:r w:rsidRPr="00E94A12">
        <w:rPr>
          <w:rFonts w:ascii="Calibri" w:cs="Arial" w:hAnsi="Calibri"/>
          <w:sz w:val="22"/>
          <w:szCs w:val="22"/>
        </w:rPr>
        <w:t>rav</w:t>
      </w:r>
      <w:r w:rsidR="00B97425">
        <w:rPr>
          <w:rFonts w:ascii="Calibri" w:cs="Arial" w:hAnsi="Calibri"/>
          <w:sz w:val="22"/>
          <w:szCs w:val="22"/>
        </w:rPr>
        <w:t>ail et de l’Emploi ainsi qu’au S</w:t>
      </w:r>
      <w:r w:rsidRPr="00E94A12">
        <w:rPr>
          <w:rFonts w:ascii="Calibri" w:cs="Arial" w:hAnsi="Calibri"/>
          <w:sz w:val="22"/>
          <w:szCs w:val="22"/>
        </w:rPr>
        <w:t xml:space="preserve">ecrétariat </w:t>
      </w:r>
      <w:r w:rsidR="00B97425">
        <w:rPr>
          <w:rFonts w:ascii="Calibri" w:cs="Arial" w:hAnsi="Calibri"/>
          <w:sz w:val="22"/>
          <w:szCs w:val="22"/>
        </w:rPr>
        <w:t>G</w:t>
      </w:r>
      <w:r w:rsidRPr="00E94A12">
        <w:rPr>
          <w:rFonts w:ascii="Calibri" w:cs="Arial" w:hAnsi="Calibri"/>
          <w:sz w:val="22"/>
          <w:szCs w:val="22"/>
        </w:rPr>
        <w:t>reffe du Conseil des Prud’hommes.</w:t>
      </w:r>
    </w:p>
    <w:p w:rsidP="000055FD" w:rsidR="00622AF2" w:rsidRDefault="00622AF2">
      <w:pPr>
        <w:jc w:val="both"/>
        <w:rPr>
          <w:rFonts w:ascii="Calibri" w:cs="Arial" w:hAnsi="Calibri"/>
          <w:sz w:val="22"/>
          <w:szCs w:val="22"/>
        </w:rPr>
      </w:pPr>
    </w:p>
    <w:p w:rsidP="000055FD" w:rsidR="001B531A" w:rsidRDefault="001B531A" w:rsidRPr="000055FD">
      <w:pPr>
        <w:jc w:val="both"/>
        <w:rPr>
          <w:rFonts w:ascii="Calibri" w:hAnsi="Calibri"/>
          <w:sz w:val="22"/>
          <w:szCs w:val="22"/>
        </w:rPr>
      </w:pPr>
    </w:p>
    <w:p w:rsidP="00E7766B" w:rsidR="001C3989" w:rsidRDefault="001C3989">
      <w:pPr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 xml:space="preserve">Fait à </w:t>
      </w:r>
      <w:r w:rsidR="00571A55">
        <w:rPr>
          <w:rFonts w:ascii="Calibri" w:cs="Arial" w:hAnsi="Calibri"/>
          <w:sz w:val="22"/>
          <w:szCs w:val="22"/>
        </w:rPr>
        <w:t>Gannat</w:t>
      </w:r>
      <w:r w:rsidR="00B85CB8" w:rsidRPr="001C4F2E">
        <w:rPr>
          <w:rFonts w:ascii="Calibri" w:cs="Arial" w:hAnsi="Calibri"/>
          <w:sz w:val="22"/>
          <w:szCs w:val="22"/>
        </w:rPr>
        <w:t>, le</w:t>
      </w:r>
      <w:r w:rsidR="00ED0894">
        <w:rPr>
          <w:rFonts w:ascii="Calibri" w:cs="Arial" w:hAnsi="Calibri"/>
          <w:sz w:val="22"/>
          <w:szCs w:val="22"/>
        </w:rPr>
        <w:t xml:space="preserve"> </w:t>
      </w:r>
      <w:r w:rsidR="00571A55">
        <w:rPr>
          <w:rFonts w:ascii="Calibri" w:cs="Arial" w:hAnsi="Calibri"/>
          <w:sz w:val="22"/>
          <w:szCs w:val="22"/>
        </w:rPr>
        <w:t>30 janvier 2018</w:t>
      </w:r>
    </w:p>
    <w:p w:rsidP="00E7766B" w:rsidR="00B42102" w:rsidRDefault="00B42102" w:rsidRPr="001C4F2E">
      <w:pPr>
        <w:jc w:val="both"/>
        <w:rPr>
          <w:rFonts w:ascii="Calibri" w:cs="Arial" w:hAnsi="Calibri"/>
          <w:sz w:val="22"/>
          <w:szCs w:val="22"/>
        </w:rPr>
      </w:pPr>
    </w:p>
    <w:p w:rsidP="00622AF2" w:rsidR="001C3989" w:rsidRDefault="001C3989">
      <w:pPr>
        <w:widowControl w:val="0"/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>Pour la Direction de l’</w:t>
      </w:r>
      <w:r w:rsidR="00AE7F55" w:rsidRPr="001C4F2E">
        <w:rPr>
          <w:rFonts w:ascii="Calibri" w:cs="Arial" w:hAnsi="Calibri"/>
          <w:sz w:val="22"/>
          <w:szCs w:val="22"/>
        </w:rPr>
        <w:t>entreprise</w:t>
      </w:r>
      <w:r w:rsidR="000055FD">
        <w:rPr>
          <w:rFonts w:ascii="Calibri" w:cs="Arial" w:hAnsi="Calibri"/>
          <w:sz w:val="22"/>
          <w:szCs w:val="22"/>
        </w:rPr>
        <w:t>,</w:t>
      </w:r>
      <w:r w:rsidR="00622AF2">
        <w:rPr>
          <w:rFonts w:ascii="Calibri" w:cs="Arial" w:hAnsi="Calibri"/>
          <w:sz w:val="22"/>
          <w:szCs w:val="22"/>
        </w:rPr>
        <w:t xml:space="preserve"> </w:t>
      </w:r>
    </w:p>
    <w:p w:rsidP="00E7766B" w:rsidR="00304D54" w:rsidRDefault="00304D54">
      <w:pPr>
        <w:widowControl w:val="0"/>
        <w:jc w:val="both"/>
        <w:rPr>
          <w:rFonts w:ascii="Calibri" w:cs="Arial" w:hAnsi="Calibri"/>
          <w:sz w:val="22"/>
          <w:szCs w:val="22"/>
        </w:rPr>
      </w:pPr>
    </w:p>
    <w:p w:rsidP="00E7766B" w:rsidR="00124ABA" w:rsidRDefault="00124ABA">
      <w:pPr>
        <w:widowControl w:val="0"/>
        <w:jc w:val="both"/>
        <w:rPr>
          <w:rFonts w:ascii="Calibri" w:cs="Arial" w:hAnsi="Calibri"/>
          <w:sz w:val="22"/>
          <w:szCs w:val="22"/>
        </w:rPr>
      </w:pPr>
    </w:p>
    <w:p w:rsidP="00E7766B" w:rsidR="001C3989" w:rsidRDefault="001C3989">
      <w:pPr>
        <w:widowControl w:val="0"/>
        <w:jc w:val="both"/>
        <w:rPr>
          <w:rFonts w:ascii="Calibri" w:cs="Arial" w:hAnsi="Calibri"/>
          <w:sz w:val="22"/>
          <w:szCs w:val="22"/>
        </w:rPr>
      </w:pPr>
    </w:p>
    <w:p w:rsidP="00053CC0" w:rsidR="000055FD" w:rsidRDefault="00622AF2">
      <w:pPr>
        <w:widowControl w:val="0"/>
        <w:jc w:val="both"/>
        <w:rPr>
          <w:rFonts w:ascii="Calibri" w:cs="Arial" w:hAnsi="Calibri"/>
          <w:sz w:val="22"/>
          <w:szCs w:val="22"/>
        </w:rPr>
      </w:pPr>
      <w:r>
        <w:rPr>
          <w:rFonts w:ascii="Calibri" w:cs="Arial" w:hAnsi="Calibri"/>
          <w:sz w:val="22"/>
          <w:szCs w:val="22"/>
        </w:rPr>
        <w:t xml:space="preserve">Pour l’Organisation Syndicale </w:t>
      </w:r>
      <w:r w:rsidR="0026535D" w:rsidRPr="001C4F2E">
        <w:rPr>
          <w:rFonts w:ascii="Calibri" w:cs="Arial" w:hAnsi="Calibri"/>
          <w:sz w:val="22"/>
          <w:szCs w:val="22"/>
        </w:rPr>
        <w:t xml:space="preserve">CFDT, </w:t>
      </w:r>
      <w:bookmarkStart w:id="0" w:name="_GoBack"/>
      <w:bookmarkEnd w:id="0"/>
    </w:p>
    <w:p w:rsidP="000055FD" w:rsidR="00124ABA" w:rsidRDefault="00124ABA">
      <w:pPr>
        <w:widowControl w:val="0"/>
        <w:ind w:left="1701"/>
        <w:jc w:val="both"/>
        <w:rPr>
          <w:rFonts w:ascii="Calibri" w:cs="Arial" w:hAnsi="Calibri"/>
          <w:sz w:val="22"/>
          <w:szCs w:val="22"/>
        </w:rPr>
      </w:pPr>
    </w:p>
    <w:p w:rsidP="00E7766B" w:rsidR="001C3989" w:rsidRDefault="001C3989" w:rsidRPr="001C4F2E">
      <w:pPr>
        <w:jc w:val="both"/>
        <w:rPr>
          <w:sz w:val="22"/>
          <w:szCs w:val="22"/>
        </w:rPr>
      </w:pPr>
    </w:p>
    <w:sectPr w:rsidR="001C3989" w:rsidRPr="001C4F2E" w:rsidSect="000055FD"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code="9" w:h="16840" w:w="11907"/>
      <w:pgMar w:bottom="993" w:footer="431" w:gutter="0" w:header="709" w:left="1701" w:right="924" w:top="19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14B" w:rsidRDefault="005E014B">
      <w:r>
        <w:separator/>
      </w:r>
    </w:p>
  </w:endnote>
  <w:endnote w:type="continuationSeparator" w:id="0">
    <w:p w:rsidR="005E014B" w:rsidRDefault="005E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5B9FCC77-C5FA-4A79-A8D8-85DC8416FFF8}"/>
    <w:embedBold r:id="rId2" w:fontKey="{11DAE44E-C742-4B0D-8225-03A6FB32358B}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6870E4" w:rsidR="006E2B69" w:rsidRDefault="006E2B69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P="002628B5" w:rsidR="006E2B69" w:rsidRDefault="006E2B69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6870E4" w:rsidR="006E2B69" w:rsidRDefault="006E2B69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53CC0">
      <w:rPr>
        <w:rStyle w:val="Numrodepage"/>
        <w:noProof/>
      </w:rPr>
      <w:t>2</w:t>
    </w:r>
    <w:r>
      <w:rPr>
        <w:rStyle w:val="Numrodepage"/>
      </w:rPr>
      <w:fldChar w:fldCharType="end"/>
    </w:r>
  </w:p>
  <w:p w:rsidP="00B6210A" w:rsidR="006E2B69" w:rsidRDefault="000329E9" w:rsidRPr="00BF1FED">
    <w:pPr>
      <w:pStyle w:val="Pieddepage"/>
      <w:tabs>
        <w:tab w:pos="4536" w:val="clear"/>
        <w:tab w:pos="9072" w:val="clear"/>
      </w:tabs>
      <w:ind w:right="360"/>
      <w:jc w:val="center"/>
      <w:rPr>
        <w:rFonts w:ascii="Calibri" w:cs="Arial" w:hAnsi="Calibri"/>
        <w:szCs w:val="20"/>
      </w:rPr>
    </w:pPr>
    <w:r w:rsidRPr="0059723E">
      <w:rPr>
        <w:rFonts w:cs="Arial"/>
        <w:noProof/>
        <w:szCs w:val="20"/>
      </w:rPr>
      <w:drawing>
        <wp:anchor allowOverlap="1" behindDoc="1" distB="0" distL="114300" distR="114300" distT="0" layoutInCell="1" locked="1" relativeHeight="251657728" simplePos="0">
          <wp:simplePos x="0" y="0"/>
          <wp:positionH relativeFrom="column">
            <wp:align>center</wp:align>
          </wp:positionH>
          <wp:positionV relativeFrom="page">
            <wp:posOffset>-478790</wp:posOffset>
          </wp:positionV>
          <wp:extent cx="1166495" cy="459105"/>
          <wp:effectExtent b="0" l="0" r="0" t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2AF2">
      <w:rPr>
        <w:rFonts w:cs="Arial"/>
        <w:noProof/>
        <w:szCs w:val="20"/>
      </w:rPr>
      <w:t>Protocole Accord Salarial 2018 - Gannat</w:t>
    </w:r>
    <w:r w:rsidR="006E2B69" w:rsidRPr="00BF1FED">
      <w:rPr>
        <w:rFonts w:ascii="Calibri" w:cs="Arial" w:hAnsi="Calibri"/>
        <w:szCs w:val="20"/>
      </w:rPr>
      <w:t xml:space="preserve"> –</w:t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622AF2" w:rsidR="006E2B69" w:rsidRDefault="00622AF2" w:rsidRPr="00622AF2">
    <w:pPr>
      <w:pStyle w:val="Pieddepage"/>
    </w:pPr>
    <w:r>
      <w:tab/>
      <w:t>Protocole accord salarial 2018 - Gannat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R="005E014B" w:rsidRDefault="005E014B">
      <w:r>
        <w:separator/>
      </w:r>
    </w:p>
  </w:footnote>
  <w:footnote w:id="0" w:type="continuationSeparator">
    <w:p w:rsidR="005E014B" w:rsidRDefault="005E014B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6E2B69" w:rsidRDefault="006E2B69">
    <w:pPr>
      <w:pStyle w:val="En-tte"/>
      <w:rPr>
        <w:rFonts w:cs="Arial"/>
        <w:szCs w:val="18"/>
      </w:rPr>
    </w:pPr>
    <w:r>
      <w:rPr>
        <w:rFonts w:cs="Arial"/>
        <w:szCs w:val="18"/>
      </w:rPr>
      <w:tab/>
    </w:r>
  </w:p>
  <w:p w:rsidR="006E2B69" w:rsidRDefault="000329E9">
    <w:pPr>
      <w:pStyle w:val="En-tte"/>
    </w:pPr>
    <w:r w:rsidRPr="00733A48">
      <w:rPr>
        <w:rFonts w:cs="Arial"/>
        <w:b/>
        <w:noProof/>
        <w:sz w:val="32"/>
        <w:szCs w:val="32"/>
      </w:rPr>
      <w:drawing>
        <wp:inline distB="0" distL="0" distR="0" distT="0">
          <wp:extent cx="1457325" cy="733425"/>
          <wp:effectExtent b="0" l="0" r="0" t="0"/>
          <wp:docPr descr="industries_bold"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industries_bold" id="0" name="Pictur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8140A9" w:rsidR="006E2B69" w:rsidRDefault="006E2B69" w:rsidRPr="0059723E">
    <w:pPr>
      <w:pStyle w:val="En-tte"/>
      <w:tabs>
        <w:tab w:pos="4536" w:val="clear"/>
        <w:tab w:pos="9072" w:val="clear"/>
      </w:tabs>
      <w:rPr>
        <w:rFonts w:cs="Arial"/>
        <w:szCs w:val="18"/>
      </w:rPr>
    </w:pPr>
    <w:r>
      <w:rPr>
        <w:rFonts w:cs="Arial"/>
        <w:szCs w:val="18"/>
      </w:rPr>
      <w:tab/>
    </w:r>
    <w:r>
      <w:rPr>
        <w:rFonts w:cs="Arial"/>
        <w:szCs w:val="18"/>
      </w:rPr>
      <w:tab/>
    </w:r>
    <w:r>
      <w:rPr>
        <w:rFonts w:cs="Arial"/>
        <w:szCs w:val="18"/>
      </w:rPr>
      <w:tab/>
    </w:r>
    <w:r>
      <w:rPr>
        <w:rFonts w:cs="Arial"/>
        <w:szCs w:val="18"/>
      </w:rPr>
      <w:tab/>
    </w:r>
    <w:r>
      <w:rPr>
        <w:rFonts w:cs="Arial"/>
        <w:szCs w:val="18"/>
      </w:rPr>
      <w:tab/>
    </w:r>
  </w:p>
  <w:p w:rsidP="008140A9" w:rsidR="006E2B69" w:rsidRDefault="006E2B69" w:rsidRPr="0059723E">
    <w:pPr>
      <w:pStyle w:val="En-tte"/>
      <w:tabs>
        <w:tab w:pos="4536" w:val="clear"/>
        <w:tab w:pos="9072" w:val="clear"/>
      </w:tabs>
      <w:rPr>
        <w:rFonts w:cs="Arial"/>
        <w:szCs w:val="18"/>
      </w:rPr>
    </w:pPr>
  </w:p>
  <w:p w:rsidP="008140A9" w:rsidR="006E2B69" w:rsidRDefault="006E2B69" w:rsidRPr="0059723E">
    <w:pPr>
      <w:pStyle w:val="En-tte"/>
      <w:tabs>
        <w:tab w:pos="4536" w:val="clear"/>
        <w:tab w:pos="9072" w:val="clear"/>
      </w:tabs>
      <w:rPr>
        <w:rFonts w:cs="Arial"/>
        <w:szCs w:val="18"/>
      </w:rPr>
    </w:pPr>
  </w:p>
  <w:p w:rsidP="00A13A84" w:rsidR="006E2B69" w:rsidRDefault="000329E9" w:rsidRPr="00A13A84">
    <w:pPr>
      <w:pStyle w:val="En-tte"/>
      <w:tabs>
        <w:tab w:pos="4536" w:val="clear"/>
        <w:tab w:pos="9072" w:val="clear"/>
        <w:tab w:pos="6900" w:val="left"/>
        <w:tab w:pos="6975" w:val="left"/>
      </w:tabs>
      <w:rPr>
        <w:rFonts w:ascii="Calibri" w:cs="Arial" w:hAnsi="Calibri"/>
        <w:color w:val="FF0000"/>
        <w:sz w:val="28"/>
        <w:szCs w:val="28"/>
      </w:rPr>
    </w:pPr>
    <w:r w:rsidRPr="00733A48">
      <w:rPr>
        <w:rFonts w:cs="Arial"/>
        <w:b/>
        <w:noProof/>
        <w:sz w:val="32"/>
        <w:szCs w:val="32"/>
      </w:rPr>
      <w:drawing>
        <wp:inline distB="0" distL="0" distR="0" distT="0">
          <wp:extent cx="1457325" cy="733425"/>
          <wp:effectExtent b="0" l="0" r="0" t="0"/>
          <wp:docPr descr="industries_bold"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industries_bold" id="0" name="Picture 8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E2B69">
      <w:rPr>
        <w:rFonts w:cs="Arial"/>
        <w:szCs w:val="18"/>
      </w:rPr>
      <w:tab/>
    </w:r>
    <w:r w:rsidR="006E2B69" w:rsidRPr="00A13A84">
      <w:rPr>
        <w:rFonts w:ascii="Calibri" w:cs="Arial" w:hAnsi="Calibri"/>
        <w:color w:val="FF0000"/>
        <w:sz w:val="28"/>
        <w:szCs w:val="28"/>
      </w:rPr>
      <w:tab/>
    </w:r>
    <w:r w:rsidR="006E2B69" w:rsidRPr="00A13A84">
      <w:rPr>
        <w:rFonts w:ascii="Calibri" w:cs="Arial" w:hAnsi="Calibri"/>
        <w:color w:val="FF0000"/>
        <w:sz w:val="28"/>
        <w:szCs w:val="28"/>
      </w:rPr>
      <w:tab/>
    </w:r>
    <w:r w:rsidR="006E2B69" w:rsidRPr="00A13A84">
      <w:rPr>
        <w:rFonts w:ascii="Calibri" w:cs="Arial" w:hAnsi="Calibri"/>
        <w:color w:val="FF0000"/>
        <w:sz w:val="28"/>
        <w:szCs w:val="28"/>
      </w:rPr>
      <w:tab/>
    </w:r>
  </w:p>
  <w:p w:rsidP="00FD432F" w:rsidR="006E2B69" w:rsidRDefault="006E2B69" w:rsidRPr="0059723E">
    <w:pPr>
      <w:pStyle w:val="En-tte"/>
      <w:tabs>
        <w:tab w:pos="4536" w:val="clear"/>
        <w:tab w:pos="9072" w:val="clear"/>
      </w:tabs>
      <w:rPr>
        <w:rFonts w:cs="Arial"/>
        <w:szCs w:val="18"/>
      </w:rPr>
    </w:pPr>
  </w:p>
  <w:p w:rsidP="00FD432F" w:rsidR="006E2B69" w:rsidRDefault="006E2B69">
    <w:pPr>
      <w:pStyle w:val="En-tte"/>
      <w:tabs>
        <w:tab w:pos="4536" w:val="clear"/>
        <w:tab w:pos="9072" w:val="clear"/>
      </w:tabs>
      <w:rPr>
        <w:rFonts w:cs="Arial"/>
        <w:szCs w:val="18"/>
      </w:rPr>
    </w:pPr>
  </w:p>
  <w:p w:rsidP="00FD432F" w:rsidR="006E2B69" w:rsidRDefault="006E2B69">
    <w:pPr>
      <w:pStyle w:val="En-tte"/>
      <w:tabs>
        <w:tab w:pos="4536" w:val="clear"/>
        <w:tab w:pos="9072" w:val="clear"/>
      </w:tabs>
      <w:rPr>
        <w:rFonts w:cs="Arial"/>
        <w:szCs w:val="18"/>
      </w:rPr>
    </w:pPr>
  </w:p>
  <w:p w:rsidP="00FD432F" w:rsidR="006E2B69" w:rsidRDefault="006E2B69" w:rsidRPr="00C00BBA">
    <w:pPr>
      <w:pStyle w:val="En-tte"/>
      <w:tabs>
        <w:tab w:pos="4536" w:val="clear"/>
        <w:tab w:pos="9072" w:val="clear"/>
      </w:tabs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6286991"/>
    <w:multiLevelType w:val="hybridMultilevel"/>
    <w:tmpl w:val="5B2CFCF2"/>
    <w:lvl w:ilvl="0" w:tplc="BC62910E">
      <w:numFmt w:val="bullet"/>
      <w:lvlText w:val="-"/>
      <w:lvlJc w:val="left"/>
      <w:pPr>
        <w:tabs>
          <w:tab w:pos="714" w:val="num"/>
        </w:tabs>
        <w:ind w:hanging="357" w:left="714"/>
      </w:pPr>
      <w:rPr>
        <w:rFonts w:ascii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B83CE4"/>
    <w:multiLevelType w:val="multilevel"/>
    <w:tmpl w:val="FFC0028C"/>
    <w:lvl w:ilvl="0">
      <w:start w:val="2"/>
      <w:numFmt w:val="decimal"/>
      <w:lvlText w:val="%1"/>
      <w:lvlJc w:val="left"/>
      <w:pPr>
        <w:ind w:hanging="435" w:left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35" w:left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2">
    <w:nsid w:val="0D3B36D6"/>
    <w:multiLevelType w:val="hybridMultilevel"/>
    <w:tmpl w:val="35DCBCC0"/>
    <w:lvl w:ilvl="0" w:tplc="57BEB068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09B486A"/>
    <w:multiLevelType w:val="hybridMultilevel"/>
    <w:tmpl w:val="18664876"/>
    <w:lvl w:ilvl="0" w:tplc="6DC45D20">
      <w:start w:val="1"/>
      <w:numFmt w:val="upperRoman"/>
      <w:lvlText w:val="%1."/>
      <w:lvlJc w:val="left"/>
      <w:pPr>
        <w:tabs>
          <w:tab w:pos="1080" w:val="num"/>
        </w:tabs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4">
    <w:nsid w:val="113F4DCE"/>
    <w:multiLevelType w:val="multilevel"/>
    <w:tmpl w:val="2FD8E54A"/>
    <w:lvl w:ilvl="0">
      <w:start w:val="2"/>
      <w:numFmt w:val="decimal"/>
      <w:lvlText w:val="%1"/>
      <w:lvlJc w:val="left"/>
      <w:pPr>
        <w:ind w:hanging="435" w:left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35" w:left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5">
    <w:nsid w:val="19B57748"/>
    <w:multiLevelType w:val="hybridMultilevel"/>
    <w:tmpl w:val="861ECC24"/>
    <w:lvl w:ilvl="0" w:tplc="F5B47D62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alibri" w:cs="Arial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00B739A"/>
    <w:multiLevelType w:val="hybridMultilevel"/>
    <w:tmpl w:val="4C4A12EE"/>
    <w:lvl w:ilvl="0" w:tplc="404E3EAA">
      <w:start w:val="8"/>
      <w:numFmt w:val="bullet"/>
      <w:lvlText w:val="—"/>
      <w:lvlJc w:val="left"/>
      <w:pPr>
        <w:tabs>
          <w:tab w:pos="1080" w:val="num"/>
        </w:tabs>
        <w:ind w:hanging="360" w:left="108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265137F1"/>
    <w:multiLevelType w:val="hybridMultilevel"/>
    <w:tmpl w:val="AB08D1D6"/>
    <w:lvl w:ilvl="0" w:tplc="7E8C4356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alibri" w:cs="Arial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A1D5A5E"/>
    <w:multiLevelType w:val="hybridMultilevel"/>
    <w:tmpl w:val="4146809C"/>
    <w:lvl w:ilvl="0" w:tplc="6D2245F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AF41CB2"/>
    <w:multiLevelType w:val="multilevel"/>
    <w:tmpl w:val="1DF21E9E"/>
    <w:lvl w:ilvl="0">
      <w:start w:val="2"/>
      <w:numFmt w:val="decimal"/>
      <w:lvlText w:val="%1"/>
      <w:lvlJc w:val="left"/>
      <w:pPr>
        <w:ind w:hanging="435" w:left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35" w:left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10">
    <w:nsid w:val="2BAF1D08"/>
    <w:multiLevelType w:val="hybridMultilevel"/>
    <w:tmpl w:val="49721484"/>
    <w:lvl w:ilvl="0" w:tplc="417C866C">
      <w:start w:val="1"/>
      <w:numFmt w:val="bullet"/>
      <w:lvlText w:val="-"/>
      <w:lvlJc w:val="left"/>
      <w:pPr>
        <w:ind w:hanging="360" w:left="720"/>
      </w:pPr>
      <w:rPr>
        <w:rFonts w:ascii="Calibri" w:cs="Arial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CAC4BB0"/>
    <w:multiLevelType w:val="hybridMultilevel"/>
    <w:tmpl w:val="7E982348"/>
    <w:lvl w:ilvl="0" w:tplc="146608A8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240665C"/>
    <w:multiLevelType w:val="hybridMultilevel"/>
    <w:tmpl w:val="EF3EC4CE"/>
    <w:lvl w:ilvl="0" w:tplc="905C8D70">
      <w:start w:val="4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alibri" w:cs="Arial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E3E6A7E"/>
    <w:multiLevelType w:val="multilevel"/>
    <w:tmpl w:val="4C049EF6"/>
    <w:lvl w:ilvl="0">
      <w:start w:val="5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14">
    <w:nsid w:val="4FA3769E"/>
    <w:multiLevelType w:val="multilevel"/>
    <w:tmpl w:val="CE66AF6E"/>
    <w:lvl w:ilvl="0">
      <w:start w:val="1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5">
    <w:nsid w:val="55D91AB5"/>
    <w:multiLevelType w:val="multilevel"/>
    <w:tmpl w:val="51242B90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00" w:left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16">
    <w:nsid w:val="5AEE22F3"/>
    <w:multiLevelType w:val="hybridMultilevel"/>
    <w:tmpl w:val="F4BEA5D6"/>
    <w:lvl w:ilvl="0" w:tplc="040C0005">
      <w:start w:val="1"/>
      <w:numFmt w:val="bullet"/>
      <w:lvlText w:val=""/>
      <w:lvlJc w:val="left"/>
      <w:pPr>
        <w:tabs>
          <w:tab w:pos="1080" w:val="num"/>
        </w:tabs>
        <w:ind w:hanging="360" w:left="108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7">
    <w:nsid w:val="63C07B57"/>
    <w:multiLevelType w:val="hybridMultilevel"/>
    <w:tmpl w:val="B6B0F8DA"/>
    <w:lvl w:ilvl="0" w:tplc="AC40920E">
      <w:start w:val="1"/>
      <w:numFmt w:val="upperRoman"/>
      <w:lvlText w:val="%1."/>
      <w:lvlJc w:val="left"/>
      <w:pPr>
        <w:tabs>
          <w:tab w:pos="1080" w:val="num"/>
        </w:tabs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8">
    <w:nsid w:val="66C7209D"/>
    <w:multiLevelType w:val="hybridMultilevel"/>
    <w:tmpl w:val="82B49174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9F93893"/>
    <w:multiLevelType w:val="hybridMultilevel"/>
    <w:tmpl w:val="DE06183A"/>
    <w:lvl w:ilvl="0" w:tplc="19729C4E">
      <w:start w:val="4"/>
      <w:numFmt w:val="bullet"/>
      <w:lvlText w:val="-"/>
      <w:lvlJc w:val="left"/>
      <w:pPr>
        <w:ind w:hanging="360" w:left="720"/>
      </w:pPr>
      <w:rPr>
        <w:rFonts w:ascii="Calibri" w:cs="Arial" w:eastAsia="MS Mincho" w:hAnsi="Calibri" w:hint="default"/>
        <w:b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D884703"/>
    <w:multiLevelType w:val="hybridMultilevel"/>
    <w:tmpl w:val="3DD2FF1E"/>
    <w:lvl w:ilvl="0" w:tplc="2C5E729C">
      <w:start w:val="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alibri" w:cs="Arial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F85115F"/>
    <w:multiLevelType w:val="singleLevel"/>
    <w:tmpl w:val="E0DE390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sz w:val="28"/>
      </w:rPr>
    </w:lvl>
  </w:abstractNum>
  <w:abstractNum w15:restartNumberingAfterBreak="0" w:abstractNumId="22">
    <w:nsid w:val="74105EBC"/>
    <w:multiLevelType w:val="hybridMultilevel"/>
    <w:tmpl w:val="4246E058"/>
    <w:lvl w:ilvl="0" w:tplc="4A505966">
      <w:start w:val="1"/>
      <w:numFmt w:val="bullet"/>
      <w:lvlText w:val="»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F3409FFC">
      <w:start w:val="1"/>
      <w:numFmt w:val="bullet"/>
      <w:lvlText w:val="»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26ECAF2C">
      <w:start w:val="1"/>
      <w:numFmt w:val="bullet"/>
      <w:lvlText w:val="»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B9FA5D78">
      <w:start w:val="1"/>
      <w:numFmt w:val="bullet"/>
      <w:lvlText w:val="»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plc="576E9AAE">
      <w:start w:val="1"/>
      <w:numFmt w:val="bullet"/>
      <w:lvlText w:val="»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78DE3FFC">
      <w:start w:val="1"/>
      <w:numFmt w:val="bullet"/>
      <w:lvlText w:val="»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14822C70">
      <w:start w:val="1"/>
      <w:numFmt w:val="bullet"/>
      <w:lvlText w:val="»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21A86EE6">
      <w:start w:val="1"/>
      <w:numFmt w:val="bullet"/>
      <w:lvlText w:val="»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00040B52">
      <w:start w:val="1"/>
      <w:numFmt w:val="bullet"/>
      <w:lvlText w:val="»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3">
    <w:nsid w:val="7A1D06F1"/>
    <w:multiLevelType w:val="hybridMultilevel"/>
    <w:tmpl w:val="02968A0A"/>
    <w:lvl w:ilvl="0" w:tplc="2F1E1B4A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7B2342B7"/>
    <w:multiLevelType w:val="hybridMultilevel"/>
    <w:tmpl w:val="C8A88D1C"/>
    <w:lvl w:ilvl="0" w:tplc="8ECCC0D2">
      <w:start w:val="4"/>
      <w:numFmt w:val="bullet"/>
      <w:lvlText w:val="-"/>
      <w:lvlJc w:val="left"/>
      <w:pPr>
        <w:ind w:hanging="360" w:left="720"/>
      </w:pPr>
      <w:rPr>
        <w:rFonts w:ascii="Calibri" w:cs="Arial" w:eastAsia="MS Mincho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CDC5A52"/>
    <w:multiLevelType w:val="multilevel"/>
    <w:tmpl w:val="040C0021"/>
    <w:lvl w:ilvl="0">
      <w:start w:val="1"/>
      <w:numFmt w:val="bullet"/>
      <w:lvlText w:val=""/>
      <w:lvlJc w:val="left"/>
      <w:pPr>
        <w:ind w:hanging="360" w:left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hanging="360" w:left="21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hanging="360" w:left="3240"/>
      </w:pPr>
      <w:rPr>
        <w:rFonts w:ascii="Symbol" w:hAnsi="Symbol" w:hint="default"/>
      </w:r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7"/>
  </w:num>
  <w:num w:numId="8">
    <w:abstractNumId w:val="23"/>
  </w:num>
  <w:num w:numId="9">
    <w:abstractNumId w:val="20"/>
  </w:num>
  <w:num w:numId="10">
    <w:abstractNumId w:val="17"/>
  </w:num>
  <w:num w:numId="11">
    <w:abstractNumId w:val="3"/>
  </w:num>
  <w:num w:numId="12">
    <w:abstractNumId w:val="14"/>
  </w:num>
  <w:num w:numId="13">
    <w:abstractNumId w:val="12"/>
  </w:num>
  <w:num w:numId="14">
    <w:abstractNumId w:val="10"/>
  </w:num>
  <w:num w:numId="15">
    <w:abstractNumId w:val="22"/>
  </w:num>
  <w:num w:numId="16">
    <w:abstractNumId w:val="16"/>
  </w:num>
  <w:num w:numId="17">
    <w:abstractNumId w:val="18"/>
  </w:num>
  <w:num w:numId="18">
    <w:abstractNumId w:val="5"/>
  </w:num>
  <w:num w:numId="19">
    <w:abstractNumId w:val="1"/>
  </w:num>
  <w:num w:numId="20">
    <w:abstractNumId w:val="4"/>
  </w:num>
  <w:num w:numId="21">
    <w:abstractNumId w:val="9"/>
  </w:num>
  <w:num w:numId="22">
    <w:abstractNumId w:val="15"/>
  </w:num>
  <w:num w:numId="23">
    <w:abstractNumId w:val="13"/>
  </w:num>
  <w:num w:numId="24">
    <w:abstractNumId w:val="24"/>
  </w:num>
  <w:num w:numId="25">
    <w:abstractNumId w:val="19"/>
  </w:num>
  <w:num w:numId="26">
    <w:abstractNumId w:val="2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embedTrueTypeFonts/>
  <w:saveSubset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9"/>
  <w:hyphenationZone w:val="425"/>
  <w:noPunctuationKerning/>
  <w:characterSpacingControl w:val="doNotCompress"/>
  <w:hdrShapeDefaults>
    <o:shapedefaults fillcolor="white" spidmax="5121" style="mso-wrap-style:none" v:ext="edit">
      <v:fill color="white"/>
      <v:textbox style="mso-fit-shape-to-text:t"/>
      <o:colormru colors="#eaeaea" v:ext="edi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62"/>
    <w:rsid w:val="0000010A"/>
    <w:rsid w:val="000055FD"/>
    <w:rsid w:val="00005B05"/>
    <w:rsid w:val="00012148"/>
    <w:rsid w:val="000124C0"/>
    <w:rsid w:val="00012646"/>
    <w:rsid w:val="00017A88"/>
    <w:rsid w:val="000329E9"/>
    <w:rsid w:val="000344FB"/>
    <w:rsid w:val="0003581B"/>
    <w:rsid w:val="00040544"/>
    <w:rsid w:val="0004191E"/>
    <w:rsid w:val="00043409"/>
    <w:rsid w:val="00044A1E"/>
    <w:rsid w:val="00044A7E"/>
    <w:rsid w:val="00046865"/>
    <w:rsid w:val="00046CB1"/>
    <w:rsid w:val="0005177A"/>
    <w:rsid w:val="0005262B"/>
    <w:rsid w:val="00053CC0"/>
    <w:rsid w:val="00067D7B"/>
    <w:rsid w:val="0007198F"/>
    <w:rsid w:val="000721D4"/>
    <w:rsid w:val="000737DC"/>
    <w:rsid w:val="00081A90"/>
    <w:rsid w:val="00082DA1"/>
    <w:rsid w:val="00082DDE"/>
    <w:rsid w:val="00092331"/>
    <w:rsid w:val="00094A10"/>
    <w:rsid w:val="000A1089"/>
    <w:rsid w:val="000A4606"/>
    <w:rsid w:val="000A6517"/>
    <w:rsid w:val="000B0AC8"/>
    <w:rsid w:val="000B3B9A"/>
    <w:rsid w:val="000B40B6"/>
    <w:rsid w:val="000C1439"/>
    <w:rsid w:val="000C32E0"/>
    <w:rsid w:val="000C6D38"/>
    <w:rsid w:val="000D0E5E"/>
    <w:rsid w:val="000D2C53"/>
    <w:rsid w:val="000D4DE1"/>
    <w:rsid w:val="000E031E"/>
    <w:rsid w:val="000E0A57"/>
    <w:rsid w:val="000E1B48"/>
    <w:rsid w:val="000E2AE1"/>
    <w:rsid w:val="000F338A"/>
    <w:rsid w:val="000F35DC"/>
    <w:rsid w:val="000F38CA"/>
    <w:rsid w:val="000F47B9"/>
    <w:rsid w:val="000F4AC8"/>
    <w:rsid w:val="00101937"/>
    <w:rsid w:val="0010447F"/>
    <w:rsid w:val="001064E5"/>
    <w:rsid w:val="00107A11"/>
    <w:rsid w:val="0011215D"/>
    <w:rsid w:val="001132CC"/>
    <w:rsid w:val="00116745"/>
    <w:rsid w:val="0011724E"/>
    <w:rsid w:val="001232C9"/>
    <w:rsid w:val="00124ABA"/>
    <w:rsid w:val="00125B47"/>
    <w:rsid w:val="00130480"/>
    <w:rsid w:val="001379E2"/>
    <w:rsid w:val="0014044E"/>
    <w:rsid w:val="001405EB"/>
    <w:rsid w:val="001432FE"/>
    <w:rsid w:val="00143DC1"/>
    <w:rsid w:val="0014789F"/>
    <w:rsid w:val="00147FCB"/>
    <w:rsid w:val="00153F21"/>
    <w:rsid w:val="001557C9"/>
    <w:rsid w:val="00160D29"/>
    <w:rsid w:val="001639D7"/>
    <w:rsid w:val="00163E13"/>
    <w:rsid w:val="001707C2"/>
    <w:rsid w:val="00172A10"/>
    <w:rsid w:val="00172D41"/>
    <w:rsid w:val="00175232"/>
    <w:rsid w:val="00177D99"/>
    <w:rsid w:val="001811EA"/>
    <w:rsid w:val="00183648"/>
    <w:rsid w:val="00183B02"/>
    <w:rsid w:val="00191D1A"/>
    <w:rsid w:val="00192A61"/>
    <w:rsid w:val="00192A79"/>
    <w:rsid w:val="00193563"/>
    <w:rsid w:val="00197736"/>
    <w:rsid w:val="00197B5B"/>
    <w:rsid w:val="001A236D"/>
    <w:rsid w:val="001A5B1D"/>
    <w:rsid w:val="001A7A08"/>
    <w:rsid w:val="001B0A77"/>
    <w:rsid w:val="001B531A"/>
    <w:rsid w:val="001B61CD"/>
    <w:rsid w:val="001C3989"/>
    <w:rsid w:val="001C41F5"/>
    <w:rsid w:val="001C4F2E"/>
    <w:rsid w:val="001C5B70"/>
    <w:rsid w:val="001C7608"/>
    <w:rsid w:val="001D0E2F"/>
    <w:rsid w:val="001D31A3"/>
    <w:rsid w:val="001E293D"/>
    <w:rsid w:val="001E5088"/>
    <w:rsid w:val="001E67B0"/>
    <w:rsid w:val="001E681A"/>
    <w:rsid w:val="001E6967"/>
    <w:rsid w:val="001F15EE"/>
    <w:rsid w:val="001F5618"/>
    <w:rsid w:val="001F6E81"/>
    <w:rsid w:val="001F6FE7"/>
    <w:rsid w:val="001F7A02"/>
    <w:rsid w:val="00200F62"/>
    <w:rsid w:val="002065EC"/>
    <w:rsid w:val="002076C5"/>
    <w:rsid w:val="00207866"/>
    <w:rsid w:val="00207FEE"/>
    <w:rsid w:val="00211949"/>
    <w:rsid w:val="00214B6A"/>
    <w:rsid w:val="00217B1C"/>
    <w:rsid w:val="00231045"/>
    <w:rsid w:val="00231CF6"/>
    <w:rsid w:val="0023494C"/>
    <w:rsid w:val="00237356"/>
    <w:rsid w:val="00240972"/>
    <w:rsid w:val="00242B07"/>
    <w:rsid w:val="00246578"/>
    <w:rsid w:val="0025346B"/>
    <w:rsid w:val="002562B4"/>
    <w:rsid w:val="00260EA3"/>
    <w:rsid w:val="00261EC9"/>
    <w:rsid w:val="002628B5"/>
    <w:rsid w:val="00263AC3"/>
    <w:rsid w:val="0026535D"/>
    <w:rsid w:val="0027559A"/>
    <w:rsid w:val="002775BA"/>
    <w:rsid w:val="002825EB"/>
    <w:rsid w:val="00283F5A"/>
    <w:rsid w:val="002915FB"/>
    <w:rsid w:val="00292CF2"/>
    <w:rsid w:val="00297A63"/>
    <w:rsid w:val="002A0CC9"/>
    <w:rsid w:val="002A35D4"/>
    <w:rsid w:val="002A397F"/>
    <w:rsid w:val="002A4974"/>
    <w:rsid w:val="002A5654"/>
    <w:rsid w:val="002A6A88"/>
    <w:rsid w:val="002C0762"/>
    <w:rsid w:val="002C1020"/>
    <w:rsid w:val="002C5FB7"/>
    <w:rsid w:val="002D1354"/>
    <w:rsid w:val="002D383B"/>
    <w:rsid w:val="002D5A74"/>
    <w:rsid w:val="002E099A"/>
    <w:rsid w:val="002F593C"/>
    <w:rsid w:val="00300F7C"/>
    <w:rsid w:val="00303941"/>
    <w:rsid w:val="00304D54"/>
    <w:rsid w:val="00312079"/>
    <w:rsid w:val="00315886"/>
    <w:rsid w:val="00321BFB"/>
    <w:rsid w:val="00326AF4"/>
    <w:rsid w:val="0033124D"/>
    <w:rsid w:val="0033130B"/>
    <w:rsid w:val="00332599"/>
    <w:rsid w:val="00333B32"/>
    <w:rsid w:val="0033452E"/>
    <w:rsid w:val="00341C8A"/>
    <w:rsid w:val="003425A1"/>
    <w:rsid w:val="00342731"/>
    <w:rsid w:val="0034370F"/>
    <w:rsid w:val="00347F01"/>
    <w:rsid w:val="00350C16"/>
    <w:rsid w:val="00353A92"/>
    <w:rsid w:val="00354BD1"/>
    <w:rsid w:val="0036072F"/>
    <w:rsid w:val="00360FA5"/>
    <w:rsid w:val="0036123D"/>
    <w:rsid w:val="003627B0"/>
    <w:rsid w:val="00364FBE"/>
    <w:rsid w:val="00367417"/>
    <w:rsid w:val="00372BDF"/>
    <w:rsid w:val="00385636"/>
    <w:rsid w:val="00396EBE"/>
    <w:rsid w:val="00397980"/>
    <w:rsid w:val="003A3055"/>
    <w:rsid w:val="003A3470"/>
    <w:rsid w:val="003B0FC2"/>
    <w:rsid w:val="003B1D94"/>
    <w:rsid w:val="003B5073"/>
    <w:rsid w:val="003B7A4C"/>
    <w:rsid w:val="003C068D"/>
    <w:rsid w:val="003C0EDF"/>
    <w:rsid w:val="003C3405"/>
    <w:rsid w:val="003C5CA5"/>
    <w:rsid w:val="003D10B2"/>
    <w:rsid w:val="003D3E4D"/>
    <w:rsid w:val="003D7000"/>
    <w:rsid w:val="003E06A3"/>
    <w:rsid w:val="003E4918"/>
    <w:rsid w:val="003E57CA"/>
    <w:rsid w:val="00402302"/>
    <w:rsid w:val="004023A1"/>
    <w:rsid w:val="00403E31"/>
    <w:rsid w:val="004046E4"/>
    <w:rsid w:val="00414015"/>
    <w:rsid w:val="00416437"/>
    <w:rsid w:val="00417F8A"/>
    <w:rsid w:val="00420B15"/>
    <w:rsid w:val="0042395C"/>
    <w:rsid w:val="00426C27"/>
    <w:rsid w:val="00426EED"/>
    <w:rsid w:val="00430EBC"/>
    <w:rsid w:val="00432912"/>
    <w:rsid w:val="004414D7"/>
    <w:rsid w:val="00447887"/>
    <w:rsid w:val="0045086D"/>
    <w:rsid w:val="00450A16"/>
    <w:rsid w:val="00450A76"/>
    <w:rsid w:val="00453EEC"/>
    <w:rsid w:val="00456734"/>
    <w:rsid w:val="00457120"/>
    <w:rsid w:val="00460072"/>
    <w:rsid w:val="004600BD"/>
    <w:rsid w:val="004617C3"/>
    <w:rsid w:val="00463795"/>
    <w:rsid w:val="004660CD"/>
    <w:rsid w:val="004808F5"/>
    <w:rsid w:val="00481936"/>
    <w:rsid w:val="004821F5"/>
    <w:rsid w:val="00490A3C"/>
    <w:rsid w:val="00491271"/>
    <w:rsid w:val="00495EAA"/>
    <w:rsid w:val="004962A0"/>
    <w:rsid w:val="004963FF"/>
    <w:rsid w:val="004A1695"/>
    <w:rsid w:val="004A36D8"/>
    <w:rsid w:val="004A729C"/>
    <w:rsid w:val="004B189E"/>
    <w:rsid w:val="004B29FF"/>
    <w:rsid w:val="004B3402"/>
    <w:rsid w:val="004B4DCA"/>
    <w:rsid w:val="004B528B"/>
    <w:rsid w:val="004C3741"/>
    <w:rsid w:val="004C6D41"/>
    <w:rsid w:val="004C7023"/>
    <w:rsid w:val="004D6E50"/>
    <w:rsid w:val="004D7667"/>
    <w:rsid w:val="004E17FA"/>
    <w:rsid w:val="004F0798"/>
    <w:rsid w:val="004F1DE0"/>
    <w:rsid w:val="004F5984"/>
    <w:rsid w:val="00505E01"/>
    <w:rsid w:val="00507541"/>
    <w:rsid w:val="00510278"/>
    <w:rsid w:val="0051078B"/>
    <w:rsid w:val="00511C14"/>
    <w:rsid w:val="00511EEC"/>
    <w:rsid w:val="005155F1"/>
    <w:rsid w:val="005173F1"/>
    <w:rsid w:val="005239C2"/>
    <w:rsid w:val="00525D23"/>
    <w:rsid w:val="00530D24"/>
    <w:rsid w:val="00530E4E"/>
    <w:rsid w:val="005324D8"/>
    <w:rsid w:val="00542AA3"/>
    <w:rsid w:val="00547660"/>
    <w:rsid w:val="00547783"/>
    <w:rsid w:val="00547A2F"/>
    <w:rsid w:val="005518C5"/>
    <w:rsid w:val="005540B1"/>
    <w:rsid w:val="00554872"/>
    <w:rsid w:val="00554F5D"/>
    <w:rsid w:val="00557360"/>
    <w:rsid w:val="00560602"/>
    <w:rsid w:val="00560BDE"/>
    <w:rsid w:val="005616E2"/>
    <w:rsid w:val="005639E1"/>
    <w:rsid w:val="0056455C"/>
    <w:rsid w:val="00571A55"/>
    <w:rsid w:val="00575D84"/>
    <w:rsid w:val="00576E3C"/>
    <w:rsid w:val="005823AB"/>
    <w:rsid w:val="00590C2D"/>
    <w:rsid w:val="0059118B"/>
    <w:rsid w:val="00591BDC"/>
    <w:rsid w:val="00592598"/>
    <w:rsid w:val="00592965"/>
    <w:rsid w:val="005931D8"/>
    <w:rsid w:val="00596307"/>
    <w:rsid w:val="005A4DFD"/>
    <w:rsid w:val="005B1649"/>
    <w:rsid w:val="005B2A0F"/>
    <w:rsid w:val="005B5013"/>
    <w:rsid w:val="005C00BA"/>
    <w:rsid w:val="005C26BA"/>
    <w:rsid w:val="005C4111"/>
    <w:rsid w:val="005C458E"/>
    <w:rsid w:val="005D3196"/>
    <w:rsid w:val="005E014B"/>
    <w:rsid w:val="005E3688"/>
    <w:rsid w:val="005E48CF"/>
    <w:rsid w:val="005E6E4D"/>
    <w:rsid w:val="005F1FAE"/>
    <w:rsid w:val="005F544A"/>
    <w:rsid w:val="005F7876"/>
    <w:rsid w:val="00600C70"/>
    <w:rsid w:val="00602C5C"/>
    <w:rsid w:val="00603A1E"/>
    <w:rsid w:val="0060447A"/>
    <w:rsid w:val="00607305"/>
    <w:rsid w:val="006076DB"/>
    <w:rsid w:val="00615C16"/>
    <w:rsid w:val="00620CBE"/>
    <w:rsid w:val="00622AF2"/>
    <w:rsid w:val="0062502C"/>
    <w:rsid w:val="00630BA4"/>
    <w:rsid w:val="00634C0E"/>
    <w:rsid w:val="006350F2"/>
    <w:rsid w:val="00637D56"/>
    <w:rsid w:val="00641BBC"/>
    <w:rsid w:val="00650BE2"/>
    <w:rsid w:val="00653753"/>
    <w:rsid w:val="00653A08"/>
    <w:rsid w:val="006553FC"/>
    <w:rsid w:val="00663CDF"/>
    <w:rsid w:val="00663E30"/>
    <w:rsid w:val="00666EDB"/>
    <w:rsid w:val="00671659"/>
    <w:rsid w:val="00677DFD"/>
    <w:rsid w:val="006812FF"/>
    <w:rsid w:val="00684EE0"/>
    <w:rsid w:val="0068618E"/>
    <w:rsid w:val="00686EFF"/>
    <w:rsid w:val="006870E4"/>
    <w:rsid w:val="00691FBC"/>
    <w:rsid w:val="00697A66"/>
    <w:rsid w:val="006A5F20"/>
    <w:rsid w:val="006B4A4F"/>
    <w:rsid w:val="006B50F1"/>
    <w:rsid w:val="006B5D30"/>
    <w:rsid w:val="006C110E"/>
    <w:rsid w:val="006C4CBA"/>
    <w:rsid w:val="006C5827"/>
    <w:rsid w:val="006D3E45"/>
    <w:rsid w:val="006D41B3"/>
    <w:rsid w:val="006E2B69"/>
    <w:rsid w:val="006E52F6"/>
    <w:rsid w:val="006F3E39"/>
    <w:rsid w:val="006F48E9"/>
    <w:rsid w:val="00710221"/>
    <w:rsid w:val="007133B7"/>
    <w:rsid w:val="007147FD"/>
    <w:rsid w:val="00720290"/>
    <w:rsid w:val="00732362"/>
    <w:rsid w:val="00733205"/>
    <w:rsid w:val="00735CB3"/>
    <w:rsid w:val="00736469"/>
    <w:rsid w:val="00737ED3"/>
    <w:rsid w:val="0074521D"/>
    <w:rsid w:val="00745357"/>
    <w:rsid w:val="00745CF7"/>
    <w:rsid w:val="00751662"/>
    <w:rsid w:val="00757816"/>
    <w:rsid w:val="007619CE"/>
    <w:rsid w:val="00762501"/>
    <w:rsid w:val="00765BD5"/>
    <w:rsid w:val="007713F5"/>
    <w:rsid w:val="00774A3D"/>
    <w:rsid w:val="007754B7"/>
    <w:rsid w:val="00775D92"/>
    <w:rsid w:val="00777020"/>
    <w:rsid w:val="0078144C"/>
    <w:rsid w:val="00785412"/>
    <w:rsid w:val="00786545"/>
    <w:rsid w:val="00786745"/>
    <w:rsid w:val="00795420"/>
    <w:rsid w:val="007958B7"/>
    <w:rsid w:val="007A217B"/>
    <w:rsid w:val="007A2525"/>
    <w:rsid w:val="007A5489"/>
    <w:rsid w:val="007B059E"/>
    <w:rsid w:val="007B3688"/>
    <w:rsid w:val="007B3CD7"/>
    <w:rsid w:val="007B6D00"/>
    <w:rsid w:val="007C0DC0"/>
    <w:rsid w:val="007C3DEC"/>
    <w:rsid w:val="007C636E"/>
    <w:rsid w:val="007C79EB"/>
    <w:rsid w:val="007D138D"/>
    <w:rsid w:val="007D3893"/>
    <w:rsid w:val="007D43B2"/>
    <w:rsid w:val="007F28CD"/>
    <w:rsid w:val="007F3012"/>
    <w:rsid w:val="00802591"/>
    <w:rsid w:val="00806800"/>
    <w:rsid w:val="00810B26"/>
    <w:rsid w:val="00812543"/>
    <w:rsid w:val="00812630"/>
    <w:rsid w:val="008140A9"/>
    <w:rsid w:val="0082065E"/>
    <w:rsid w:val="0082092C"/>
    <w:rsid w:val="008227EC"/>
    <w:rsid w:val="00823005"/>
    <w:rsid w:val="0082305B"/>
    <w:rsid w:val="008242E5"/>
    <w:rsid w:val="00824E6C"/>
    <w:rsid w:val="008252DD"/>
    <w:rsid w:val="0082609C"/>
    <w:rsid w:val="00826903"/>
    <w:rsid w:val="008275BC"/>
    <w:rsid w:val="00830E0A"/>
    <w:rsid w:val="00833B90"/>
    <w:rsid w:val="00834C3D"/>
    <w:rsid w:val="008370A7"/>
    <w:rsid w:val="008423FC"/>
    <w:rsid w:val="008453AB"/>
    <w:rsid w:val="00856FD3"/>
    <w:rsid w:val="00860D79"/>
    <w:rsid w:val="00861581"/>
    <w:rsid w:val="00872B2E"/>
    <w:rsid w:val="00875FB2"/>
    <w:rsid w:val="00876041"/>
    <w:rsid w:val="008776A7"/>
    <w:rsid w:val="00880F79"/>
    <w:rsid w:val="008851BD"/>
    <w:rsid w:val="00887654"/>
    <w:rsid w:val="00891C65"/>
    <w:rsid w:val="00892F6A"/>
    <w:rsid w:val="00897436"/>
    <w:rsid w:val="008A4E37"/>
    <w:rsid w:val="008B146B"/>
    <w:rsid w:val="008B2325"/>
    <w:rsid w:val="008B4E62"/>
    <w:rsid w:val="008C5349"/>
    <w:rsid w:val="008C7D8A"/>
    <w:rsid w:val="008D2DB9"/>
    <w:rsid w:val="008E43C7"/>
    <w:rsid w:val="008E4423"/>
    <w:rsid w:val="008E5A4C"/>
    <w:rsid w:val="008E6D39"/>
    <w:rsid w:val="008E6E8E"/>
    <w:rsid w:val="008F3D17"/>
    <w:rsid w:val="008F4B54"/>
    <w:rsid w:val="008F5A38"/>
    <w:rsid w:val="008F6C02"/>
    <w:rsid w:val="0090015F"/>
    <w:rsid w:val="00901FBC"/>
    <w:rsid w:val="009026E0"/>
    <w:rsid w:val="009035C3"/>
    <w:rsid w:val="009036B5"/>
    <w:rsid w:val="00911F53"/>
    <w:rsid w:val="00913B6E"/>
    <w:rsid w:val="00923BAA"/>
    <w:rsid w:val="00923BF7"/>
    <w:rsid w:val="00925F0D"/>
    <w:rsid w:val="00927086"/>
    <w:rsid w:val="00932915"/>
    <w:rsid w:val="009363BC"/>
    <w:rsid w:val="00942A9A"/>
    <w:rsid w:val="0094368F"/>
    <w:rsid w:val="00950C31"/>
    <w:rsid w:val="00952480"/>
    <w:rsid w:val="00953734"/>
    <w:rsid w:val="009538DD"/>
    <w:rsid w:val="00964BFF"/>
    <w:rsid w:val="0097001F"/>
    <w:rsid w:val="009716C5"/>
    <w:rsid w:val="00972C5C"/>
    <w:rsid w:val="00975E71"/>
    <w:rsid w:val="00984126"/>
    <w:rsid w:val="0098553C"/>
    <w:rsid w:val="00985730"/>
    <w:rsid w:val="00992A49"/>
    <w:rsid w:val="0099399F"/>
    <w:rsid w:val="0099521F"/>
    <w:rsid w:val="009953CC"/>
    <w:rsid w:val="009A0C46"/>
    <w:rsid w:val="009A44D3"/>
    <w:rsid w:val="009A6EC8"/>
    <w:rsid w:val="009B0F01"/>
    <w:rsid w:val="009B3A34"/>
    <w:rsid w:val="009B4C2B"/>
    <w:rsid w:val="009C0880"/>
    <w:rsid w:val="009C0A09"/>
    <w:rsid w:val="009D2707"/>
    <w:rsid w:val="009D5213"/>
    <w:rsid w:val="009E1D12"/>
    <w:rsid w:val="009E59AA"/>
    <w:rsid w:val="009F4914"/>
    <w:rsid w:val="009F6ACD"/>
    <w:rsid w:val="00A06863"/>
    <w:rsid w:val="00A13A84"/>
    <w:rsid w:val="00A15469"/>
    <w:rsid w:val="00A15FC7"/>
    <w:rsid w:val="00A168A8"/>
    <w:rsid w:val="00A17240"/>
    <w:rsid w:val="00A20987"/>
    <w:rsid w:val="00A22668"/>
    <w:rsid w:val="00A26E40"/>
    <w:rsid w:val="00A30483"/>
    <w:rsid w:val="00A32DBF"/>
    <w:rsid w:val="00A35F8E"/>
    <w:rsid w:val="00A41BB3"/>
    <w:rsid w:val="00A43F83"/>
    <w:rsid w:val="00A52264"/>
    <w:rsid w:val="00A60300"/>
    <w:rsid w:val="00A66D5E"/>
    <w:rsid w:val="00A743B9"/>
    <w:rsid w:val="00A74B2D"/>
    <w:rsid w:val="00A77D61"/>
    <w:rsid w:val="00A81E1F"/>
    <w:rsid w:val="00A831DA"/>
    <w:rsid w:val="00A944DC"/>
    <w:rsid w:val="00A95947"/>
    <w:rsid w:val="00A97AA9"/>
    <w:rsid w:val="00AA48E2"/>
    <w:rsid w:val="00AA5E4F"/>
    <w:rsid w:val="00AA7D4B"/>
    <w:rsid w:val="00AA7EA0"/>
    <w:rsid w:val="00AB1CC9"/>
    <w:rsid w:val="00AB266E"/>
    <w:rsid w:val="00AB3B98"/>
    <w:rsid w:val="00AB493F"/>
    <w:rsid w:val="00AB53A2"/>
    <w:rsid w:val="00AB6A5C"/>
    <w:rsid w:val="00AC049D"/>
    <w:rsid w:val="00AC0E2B"/>
    <w:rsid w:val="00AC7B2F"/>
    <w:rsid w:val="00AD01D3"/>
    <w:rsid w:val="00AD0492"/>
    <w:rsid w:val="00AD094D"/>
    <w:rsid w:val="00AD2FC7"/>
    <w:rsid w:val="00AD5385"/>
    <w:rsid w:val="00AD65A4"/>
    <w:rsid w:val="00AD664C"/>
    <w:rsid w:val="00AD6AD6"/>
    <w:rsid w:val="00AE258C"/>
    <w:rsid w:val="00AE315D"/>
    <w:rsid w:val="00AE53B8"/>
    <w:rsid w:val="00AE7F55"/>
    <w:rsid w:val="00AF4A66"/>
    <w:rsid w:val="00AF6AA9"/>
    <w:rsid w:val="00AF79EC"/>
    <w:rsid w:val="00B053ED"/>
    <w:rsid w:val="00B06321"/>
    <w:rsid w:val="00B115C9"/>
    <w:rsid w:val="00B1688A"/>
    <w:rsid w:val="00B23CDF"/>
    <w:rsid w:val="00B30D5C"/>
    <w:rsid w:val="00B40649"/>
    <w:rsid w:val="00B40E24"/>
    <w:rsid w:val="00B42102"/>
    <w:rsid w:val="00B4255E"/>
    <w:rsid w:val="00B45DCD"/>
    <w:rsid w:val="00B46084"/>
    <w:rsid w:val="00B46159"/>
    <w:rsid w:val="00B50AFE"/>
    <w:rsid w:val="00B50C24"/>
    <w:rsid w:val="00B51EFB"/>
    <w:rsid w:val="00B54A13"/>
    <w:rsid w:val="00B6210A"/>
    <w:rsid w:val="00B67960"/>
    <w:rsid w:val="00B70621"/>
    <w:rsid w:val="00B70CA8"/>
    <w:rsid w:val="00B723A7"/>
    <w:rsid w:val="00B84450"/>
    <w:rsid w:val="00B85CB8"/>
    <w:rsid w:val="00B85F39"/>
    <w:rsid w:val="00B865B3"/>
    <w:rsid w:val="00B87100"/>
    <w:rsid w:val="00B8711F"/>
    <w:rsid w:val="00B87C3B"/>
    <w:rsid w:val="00B90CB3"/>
    <w:rsid w:val="00B91135"/>
    <w:rsid w:val="00B927CE"/>
    <w:rsid w:val="00B94A47"/>
    <w:rsid w:val="00B955ED"/>
    <w:rsid w:val="00B966C8"/>
    <w:rsid w:val="00B97425"/>
    <w:rsid w:val="00BA5D41"/>
    <w:rsid w:val="00BB2426"/>
    <w:rsid w:val="00BB2EF5"/>
    <w:rsid w:val="00BB4AA8"/>
    <w:rsid w:val="00BD056F"/>
    <w:rsid w:val="00BD2A71"/>
    <w:rsid w:val="00BD6E33"/>
    <w:rsid w:val="00BD72C8"/>
    <w:rsid w:val="00BE2E97"/>
    <w:rsid w:val="00BE30BE"/>
    <w:rsid w:val="00BE5EE2"/>
    <w:rsid w:val="00BE6904"/>
    <w:rsid w:val="00BF1846"/>
    <w:rsid w:val="00BF1FED"/>
    <w:rsid w:val="00C02EE5"/>
    <w:rsid w:val="00C129C5"/>
    <w:rsid w:val="00C15E83"/>
    <w:rsid w:val="00C24FAC"/>
    <w:rsid w:val="00C27959"/>
    <w:rsid w:val="00C3391D"/>
    <w:rsid w:val="00C34B3C"/>
    <w:rsid w:val="00C35380"/>
    <w:rsid w:val="00C369B5"/>
    <w:rsid w:val="00C454B1"/>
    <w:rsid w:val="00C532E8"/>
    <w:rsid w:val="00C56F4F"/>
    <w:rsid w:val="00C57923"/>
    <w:rsid w:val="00C65011"/>
    <w:rsid w:val="00C65D32"/>
    <w:rsid w:val="00C66F48"/>
    <w:rsid w:val="00C80FB7"/>
    <w:rsid w:val="00C826AD"/>
    <w:rsid w:val="00C855A2"/>
    <w:rsid w:val="00C92967"/>
    <w:rsid w:val="00C9468F"/>
    <w:rsid w:val="00C94CF4"/>
    <w:rsid w:val="00CA0DD0"/>
    <w:rsid w:val="00CB6855"/>
    <w:rsid w:val="00CC0C73"/>
    <w:rsid w:val="00CD1B30"/>
    <w:rsid w:val="00CD362D"/>
    <w:rsid w:val="00CD511A"/>
    <w:rsid w:val="00CD56E6"/>
    <w:rsid w:val="00CD792F"/>
    <w:rsid w:val="00CD7EFA"/>
    <w:rsid w:val="00CE0B59"/>
    <w:rsid w:val="00CE1FA5"/>
    <w:rsid w:val="00CE3567"/>
    <w:rsid w:val="00CE4FFF"/>
    <w:rsid w:val="00CE757B"/>
    <w:rsid w:val="00CF47F3"/>
    <w:rsid w:val="00D0165C"/>
    <w:rsid w:val="00D01A69"/>
    <w:rsid w:val="00D0673B"/>
    <w:rsid w:val="00D10BFF"/>
    <w:rsid w:val="00D1465D"/>
    <w:rsid w:val="00D20BF9"/>
    <w:rsid w:val="00D27109"/>
    <w:rsid w:val="00D33E65"/>
    <w:rsid w:val="00D3553C"/>
    <w:rsid w:val="00D43D10"/>
    <w:rsid w:val="00D4697B"/>
    <w:rsid w:val="00D51777"/>
    <w:rsid w:val="00D51803"/>
    <w:rsid w:val="00D5779F"/>
    <w:rsid w:val="00D61493"/>
    <w:rsid w:val="00D61CA9"/>
    <w:rsid w:val="00D66A10"/>
    <w:rsid w:val="00D70351"/>
    <w:rsid w:val="00D85527"/>
    <w:rsid w:val="00D86971"/>
    <w:rsid w:val="00D8782B"/>
    <w:rsid w:val="00D93200"/>
    <w:rsid w:val="00D93584"/>
    <w:rsid w:val="00D956DE"/>
    <w:rsid w:val="00D95AF6"/>
    <w:rsid w:val="00D95EF5"/>
    <w:rsid w:val="00D967A1"/>
    <w:rsid w:val="00D97F9F"/>
    <w:rsid w:val="00DA27DB"/>
    <w:rsid w:val="00DA4126"/>
    <w:rsid w:val="00DB349B"/>
    <w:rsid w:val="00DB3717"/>
    <w:rsid w:val="00DB39BE"/>
    <w:rsid w:val="00DB43EB"/>
    <w:rsid w:val="00DB6763"/>
    <w:rsid w:val="00DC142E"/>
    <w:rsid w:val="00DC338C"/>
    <w:rsid w:val="00DC4283"/>
    <w:rsid w:val="00DD1455"/>
    <w:rsid w:val="00DD2110"/>
    <w:rsid w:val="00DD38C6"/>
    <w:rsid w:val="00DD6AC1"/>
    <w:rsid w:val="00DD74EE"/>
    <w:rsid w:val="00DE3AA3"/>
    <w:rsid w:val="00DF0A12"/>
    <w:rsid w:val="00DF18A4"/>
    <w:rsid w:val="00DF33AA"/>
    <w:rsid w:val="00DF7353"/>
    <w:rsid w:val="00E00610"/>
    <w:rsid w:val="00E02656"/>
    <w:rsid w:val="00E02CC1"/>
    <w:rsid w:val="00E03E09"/>
    <w:rsid w:val="00E041E0"/>
    <w:rsid w:val="00E11C38"/>
    <w:rsid w:val="00E16233"/>
    <w:rsid w:val="00E169C5"/>
    <w:rsid w:val="00E22334"/>
    <w:rsid w:val="00E230BD"/>
    <w:rsid w:val="00E245CE"/>
    <w:rsid w:val="00E258CA"/>
    <w:rsid w:val="00E265CC"/>
    <w:rsid w:val="00E26877"/>
    <w:rsid w:val="00E336F4"/>
    <w:rsid w:val="00E40244"/>
    <w:rsid w:val="00E40BC1"/>
    <w:rsid w:val="00E42B22"/>
    <w:rsid w:val="00E5276A"/>
    <w:rsid w:val="00E539A2"/>
    <w:rsid w:val="00E53ADB"/>
    <w:rsid w:val="00E60014"/>
    <w:rsid w:val="00E60EDA"/>
    <w:rsid w:val="00E636A5"/>
    <w:rsid w:val="00E63ACF"/>
    <w:rsid w:val="00E6512A"/>
    <w:rsid w:val="00E6566F"/>
    <w:rsid w:val="00E67EAD"/>
    <w:rsid w:val="00E7086E"/>
    <w:rsid w:val="00E72993"/>
    <w:rsid w:val="00E7463E"/>
    <w:rsid w:val="00E7766B"/>
    <w:rsid w:val="00E81478"/>
    <w:rsid w:val="00E8358A"/>
    <w:rsid w:val="00E84486"/>
    <w:rsid w:val="00E858BF"/>
    <w:rsid w:val="00E86384"/>
    <w:rsid w:val="00E928D4"/>
    <w:rsid w:val="00E95DC3"/>
    <w:rsid w:val="00EA4CE8"/>
    <w:rsid w:val="00EC00D6"/>
    <w:rsid w:val="00EC0B9D"/>
    <w:rsid w:val="00EC48F2"/>
    <w:rsid w:val="00EC695D"/>
    <w:rsid w:val="00EC6C0B"/>
    <w:rsid w:val="00ED0894"/>
    <w:rsid w:val="00ED16B9"/>
    <w:rsid w:val="00ED246E"/>
    <w:rsid w:val="00ED2F55"/>
    <w:rsid w:val="00ED3265"/>
    <w:rsid w:val="00ED3CF9"/>
    <w:rsid w:val="00ED66B4"/>
    <w:rsid w:val="00EE16F5"/>
    <w:rsid w:val="00EE272A"/>
    <w:rsid w:val="00EE2BB0"/>
    <w:rsid w:val="00EE2F19"/>
    <w:rsid w:val="00EE3A37"/>
    <w:rsid w:val="00EE3D56"/>
    <w:rsid w:val="00EE4BBD"/>
    <w:rsid w:val="00EE585A"/>
    <w:rsid w:val="00EF199E"/>
    <w:rsid w:val="00F01595"/>
    <w:rsid w:val="00F04FC6"/>
    <w:rsid w:val="00F0536F"/>
    <w:rsid w:val="00F0580A"/>
    <w:rsid w:val="00F15FAE"/>
    <w:rsid w:val="00F16A3E"/>
    <w:rsid w:val="00F2023D"/>
    <w:rsid w:val="00F210CE"/>
    <w:rsid w:val="00F26C26"/>
    <w:rsid w:val="00F349EE"/>
    <w:rsid w:val="00F3791F"/>
    <w:rsid w:val="00F4560F"/>
    <w:rsid w:val="00F57C78"/>
    <w:rsid w:val="00F61AB7"/>
    <w:rsid w:val="00F62822"/>
    <w:rsid w:val="00F662F0"/>
    <w:rsid w:val="00F7194D"/>
    <w:rsid w:val="00F72B38"/>
    <w:rsid w:val="00F8022F"/>
    <w:rsid w:val="00F82F77"/>
    <w:rsid w:val="00F83244"/>
    <w:rsid w:val="00F84616"/>
    <w:rsid w:val="00F900D9"/>
    <w:rsid w:val="00F93A70"/>
    <w:rsid w:val="00F93BE8"/>
    <w:rsid w:val="00F94F01"/>
    <w:rsid w:val="00FA0662"/>
    <w:rsid w:val="00FA0967"/>
    <w:rsid w:val="00FA1D36"/>
    <w:rsid w:val="00FA1F4D"/>
    <w:rsid w:val="00FA240C"/>
    <w:rsid w:val="00FA3CF9"/>
    <w:rsid w:val="00FA48F4"/>
    <w:rsid w:val="00FB2066"/>
    <w:rsid w:val="00FB3A94"/>
    <w:rsid w:val="00FB58AC"/>
    <w:rsid w:val="00FD01FD"/>
    <w:rsid w:val="00FD0F1C"/>
    <w:rsid w:val="00FD271E"/>
    <w:rsid w:val="00FD3543"/>
    <w:rsid w:val="00FD39A5"/>
    <w:rsid w:val="00FD432F"/>
    <w:rsid w:val="00FD59D8"/>
    <w:rsid w:val="00FD7418"/>
    <w:rsid w:val="00FD74BF"/>
    <w:rsid w:val="00FD7566"/>
    <w:rsid w:val="00FF1F56"/>
    <w:rsid w:val="00FF6FD1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color="white" spidmax="5121" style="mso-wrap-style:none" v:ext="edit">
      <v:fill color="white"/>
      <v:textbox style="mso-fit-shape-to-text:t"/>
      <o:colormru colors="#eaeaea" v:ext="edit"/>
    </o:shapedefaults>
    <o:shapelayout v:ext="edit">
      <o:idmap data="1" v:ext="edit"/>
    </o:shapelayout>
  </w:shapeDefaults>
  <w:decimalSymbol w:val=","/>
  <w:listSeparator w:val=";"/>
  <w15:chartTrackingRefBased/>
  <w15:docId w15:val="{8C736C44-21CB-48DD-90E0-584E4647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633D98"/>
    <w:rPr>
      <w:rFonts w:ascii="Arial" w:hAnsi="Arial"/>
      <w:szCs w:val="24"/>
    </w:rPr>
  </w:style>
  <w:style w:styleId="Titre1" w:type="paragraph">
    <w:name w:val="heading 1"/>
    <w:basedOn w:val="Normal"/>
    <w:next w:val="Normal"/>
    <w:qFormat/>
    <w:rsid w:val="009D451D"/>
    <w:pPr>
      <w:keepNext/>
      <w:outlineLvl w:val="0"/>
    </w:pPr>
    <w:rPr>
      <w:rFonts w:eastAsia="Times"/>
      <w:b/>
      <w:color w:val="7DCFF5"/>
      <w:sz w:val="16"/>
      <w:szCs w:val="20"/>
    </w:rPr>
  </w:style>
  <w:style w:styleId="Titre4" w:type="paragraph">
    <w:name w:val="heading 4"/>
    <w:basedOn w:val="Normal"/>
    <w:next w:val="Normal"/>
    <w:qFormat/>
    <w:rsid w:val="001C3989"/>
    <w:pPr>
      <w:keepNext/>
      <w:spacing w:after="60" w:before="240"/>
      <w:outlineLvl w:val="3"/>
    </w:pPr>
    <w:rPr>
      <w:rFonts w:ascii="Times New Roman" w:hAnsi="Times New Roman"/>
      <w:b/>
      <w:bCs/>
      <w:sz w:val="28"/>
      <w:szCs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rsid w:val="00F21949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rsid w:val="00F21949"/>
    <w:pPr>
      <w:tabs>
        <w:tab w:pos="4536" w:val="center"/>
        <w:tab w:pos="9072" w:val="right"/>
      </w:tabs>
    </w:pPr>
  </w:style>
  <w:style w:styleId="Lienhypertexte" w:type="character">
    <w:name w:val="Hyperlink"/>
    <w:rsid w:val="00FA7CDE"/>
    <w:rPr>
      <w:color w:val="0000FF"/>
      <w:u w:val="single"/>
    </w:rPr>
  </w:style>
  <w:style w:styleId="Textedebulles" w:type="paragraph">
    <w:name w:val="Balloon Text"/>
    <w:basedOn w:val="Normal"/>
    <w:semiHidden/>
    <w:rsid w:val="00360FA5"/>
    <w:rPr>
      <w:rFonts w:ascii="Tahoma" w:cs="Tahoma" w:hAnsi="Tahoma"/>
      <w:sz w:val="16"/>
      <w:szCs w:val="16"/>
    </w:rPr>
  </w:style>
  <w:style w:styleId="Numrodepage" w:type="character">
    <w:name w:val="page number"/>
    <w:basedOn w:val="Policepardfaut"/>
    <w:rsid w:val="002628B5"/>
  </w:style>
  <w:style w:styleId="NormalWeb" w:type="paragraph">
    <w:name w:val="Normal (Web)"/>
    <w:basedOn w:val="Normal"/>
    <w:uiPriority w:val="99"/>
    <w:rsid w:val="00AE315D"/>
    <w:pPr>
      <w:spacing w:after="100" w:afterAutospacing="1" w:before="100" w:beforeAutospacing="1"/>
    </w:pPr>
    <w:rPr>
      <w:rFonts w:ascii="Times New Roman" w:eastAsia="MS Mincho" w:hAnsi="Times New Roman"/>
      <w:sz w:val="24"/>
      <w:lang w:eastAsia="ja-JP"/>
    </w:rPr>
  </w:style>
  <w:style w:styleId="Paragraphedeliste" w:type="paragraph">
    <w:name w:val="List Paragraph"/>
    <w:basedOn w:val="Normal"/>
    <w:uiPriority w:val="34"/>
    <w:qFormat/>
    <w:rsid w:val="004D6E50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0462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491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2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/Relationships>
</file>

<file path=word/_rels/foot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71C0E-7558-482F-9A14-FD46D00F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ULM Colomiers - modèle lettre</vt:lpstr>
    </vt:vector>
  </TitlesOfParts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2015-01-27T11:26:00Z</cp:lastPrinted>
  <dcterms:created xsi:type="dcterms:W3CDTF">2018-03-08T10:41:00Z</dcterms:created>
  <dcterms:modified xsi:type="dcterms:W3CDTF">2018-03-08T10:43:00Z</dcterms:modified>
</cp:coreProperties>
</file>