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30324B7C" w14:textId="77777777" w:rsidP="006C4115" w:rsidR="001748C7" w:rsidRDefault="00E15A94" w:rsidRPr="00225C7B">
      <w:pPr>
        <w:pBdr>
          <w:top w:color="auto" w:shadow="1" w:space="1" w:sz="4" w:val="double"/>
          <w:left w:color="auto" w:shadow="1" w:space="4" w:sz="4" w:val="double"/>
          <w:bottom w:color="auto" w:shadow="1" w:space="1" w:sz="4" w:val="double"/>
          <w:right w:color="auto" w:shadow="1" w:space="4" w:sz="4" w:val="double"/>
        </w:pBdr>
        <w:ind w:left="1928" w:right="1928"/>
        <w:jc w:val="both"/>
        <w:rPr>
          <w:b/>
          <w:sz w:val="20"/>
        </w:rPr>
      </w:pPr>
      <w:r w:rsidRPr="00225C7B">
        <w:rPr>
          <w:b/>
          <w:sz w:val="20"/>
        </w:rPr>
        <w:t xml:space="preserve">                                  </w:t>
      </w:r>
    </w:p>
    <w:p w14:paraId="06971529" w14:textId="7D02C522" w:rsidP="00995438" w:rsidR="00995438" w:rsidRDefault="00995438" w:rsidRPr="008D1D21">
      <w:pPr>
        <w:pBdr>
          <w:top w:color="auto" w:shadow="1" w:space="1" w:sz="4" w:val="double"/>
          <w:left w:color="auto" w:shadow="1" w:space="4" w:sz="4" w:val="double"/>
          <w:bottom w:color="auto" w:shadow="1" w:space="1" w:sz="4" w:val="double"/>
          <w:right w:color="auto" w:shadow="1" w:space="4" w:sz="4" w:val="double"/>
        </w:pBdr>
        <w:ind w:firstLine="196" w:left="1928" w:right="1928"/>
        <w:jc w:val="center"/>
        <w:rPr>
          <w:b/>
          <w:szCs w:val="22"/>
        </w:rPr>
      </w:pPr>
      <w:r w:rsidRPr="008D1D21">
        <w:rPr>
          <w:b/>
          <w:szCs w:val="22"/>
        </w:rPr>
        <w:t>REVISION DE SALAIRES D</w:t>
      </w:r>
      <w:r w:rsidR="006D34FC">
        <w:rPr>
          <w:b/>
          <w:szCs w:val="22"/>
        </w:rPr>
        <w:t>U PERSONNEL</w:t>
      </w:r>
      <w:r w:rsidRPr="008D1D21">
        <w:rPr>
          <w:b/>
          <w:szCs w:val="22"/>
        </w:rPr>
        <w:t xml:space="preserve"> DE </w:t>
      </w:r>
    </w:p>
    <w:p w14:paraId="6D137459" w14:textId="77777777" w:rsidP="00995438" w:rsidR="00995438" w:rsidRDefault="00995438" w:rsidRPr="008D1D21">
      <w:pPr>
        <w:pBdr>
          <w:top w:color="auto" w:shadow="1" w:space="1" w:sz="4" w:val="double"/>
          <w:left w:color="auto" w:shadow="1" w:space="4" w:sz="4" w:val="double"/>
          <w:bottom w:color="auto" w:shadow="1" w:space="1" w:sz="4" w:val="double"/>
          <w:right w:color="auto" w:shadow="1" w:space="4" w:sz="4" w:val="double"/>
        </w:pBdr>
        <w:ind w:firstLine="196" w:left="1928" w:right="1928"/>
        <w:jc w:val="center"/>
        <w:rPr>
          <w:b/>
          <w:szCs w:val="22"/>
        </w:rPr>
      </w:pPr>
      <w:r w:rsidRPr="008D1D21">
        <w:rPr>
          <w:b/>
          <w:szCs w:val="22"/>
        </w:rPr>
        <w:t>MULTI RESTAURATION MEDITERRANEE</w:t>
      </w:r>
    </w:p>
    <w:p w14:paraId="2B4D6559" w14:textId="70D529F1" w:rsidP="00995438" w:rsidR="005C4D9B" w:rsidRDefault="00995438" w:rsidRPr="008D1D21">
      <w:pPr>
        <w:pBdr>
          <w:top w:color="auto" w:shadow="1" w:space="1" w:sz="4" w:val="double"/>
          <w:left w:color="auto" w:shadow="1" w:space="4" w:sz="4" w:val="double"/>
          <w:bottom w:color="auto" w:shadow="1" w:space="1" w:sz="4" w:val="double"/>
          <w:right w:color="auto" w:shadow="1" w:space="4" w:sz="4" w:val="double"/>
        </w:pBdr>
        <w:ind w:firstLine="196" w:left="1928" w:right="1928"/>
        <w:jc w:val="center"/>
        <w:rPr>
          <w:b/>
          <w:szCs w:val="22"/>
        </w:rPr>
      </w:pPr>
      <w:r w:rsidRPr="008D1D21">
        <w:rPr>
          <w:b/>
          <w:szCs w:val="22"/>
        </w:rPr>
        <w:t xml:space="preserve">  POUR L’EXERCICE </w:t>
      </w:r>
      <w:r w:rsidR="00E250D5">
        <w:rPr>
          <w:b/>
          <w:szCs w:val="22"/>
        </w:rPr>
        <w:t>2018</w:t>
      </w:r>
    </w:p>
    <w:p w14:paraId="5335C85E" w14:textId="77777777" w:rsidR="005C4D9B" w:rsidRDefault="005C4D9B" w:rsidRPr="008D1D21">
      <w:pPr>
        <w:pBdr>
          <w:top w:color="auto" w:shadow="1" w:space="1" w:sz="4" w:val="double"/>
          <w:left w:color="auto" w:shadow="1" w:space="4" w:sz="4" w:val="double"/>
          <w:bottom w:color="auto" w:shadow="1" w:space="1" w:sz="4" w:val="double"/>
          <w:right w:color="auto" w:shadow="1" w:space="4" w:sz="4" w:val="double"/>
        </w:pBdr>
        <w:ind w:firstLine="196" w:left="1928" w:right="1928"/>
        <w:jc w:val="center"/>
        <w:rPr>
          <w:szCs w:val="22"/>
        </w:rPr>
      </w:pPr>
    </w:p>
    <w:p w14:paraId="03EA184C" w14:textId="77777777" w:rsidP="00225C7B" w:rsidR="00225C7B" w:rsidRDefault="00225C7B" w:rsidRPr="008D1D21">
      <w:pPr>
        <w:rPr>
          <w:szCs w:val="22"/>
        </w:rPr>
      </w:pPr>
    </w:p>
    <w:p w14:paraId="3B9E8DE5" w14:textId="77777777" w:rsidP="00995438" w:rsidR="00995438" w:rsidRDefault="00995438" w:rsidRPr="008D1D21">
      <w:pPr>
        <w:pStyle w:val="Titre8"/>
        <w:rPr>
          <w:caps/>
          <w:szCs w:val="22"/>
        </w:rPr>
      </w:pPr>
      <w:r w:rsidRPr="008D1D21">
        <w:rPr>
          <w:caps/>
          <w:szCs w:val="22"/>
        </w:rPr>
        <w:t>Préambule</w:t>
      </w:r>
    </w:p>
    <w:p w14:paraId="4CB65AAA" w14:textId="77777777" w:rsidP="00995438" w:rsidR="00995438" w:rsidRDefault="00995438" w:rsidRPr="008D1D21">
      <w:pPr>
        <w:rPr>
          <w:szCs w:val="22"/>
        </w:rPr>
      </w:pPr>
    </w:p>
    <w:p w14:paraId="0AC108BF" w14:textId="3BE87DA8" w:rsidP="00995438" w:rsidR="00995438" w:rsidRDefault="00995438" w:rsidRPr="008D1D21">
      <w:pPr>
        <w:jc w:val="both"/>
        <w:rPr>
          <w:szCs w:val="22"/>
        </w:rPr>
      </w:pPr>
      <w:r w:rsidRPr="008D1D21">
        <w:rPr>
          <w:szCs w:val="22"/>
        </w:rPr>
        <w:t>La Direction et les Organisations Syndicales représentatives dans l’entreprise se sont rencontrées dans le cadre des négociations annuelles obligatoires afin de définir une politique des s</w:t>
      </w:r>
      <w:r w:rsidR="00171CDE">
        <w:rPr>
          <w:szCs w:val="22"/>
        </w:rPr>
        <w:t>alaires du</w:t>
      </w:r>
      <w:r w:rsidR="00B90054">
        <w:rPr>
          <w:szCs w:val="22"/>
        </w:rPr>
        <w:t xml:space="preserve"> personnel de statut e</w:t>
      </w:r>
      <w:r w:rsidRPr="008D1D21">
        <w:rPr>
          <w:szCs w:val="22"/>
        </w:rPr>
        <w:t xml:space="preserve">mployé </w:t>
      </w:r>
      <w:r w:rsidR="00B90054">
        <w:rPr>
          <w:szCs w:val="22"/>
        </w:rPr>
        <w:t xml:space="preserve">et agent de maitrise </w:t>
      </w:r>
      <w:r w:rsidRPr="008D1D21">
        <w:rPr>
          <w:szCs w:val="22"/>
        </w:rPr>
        <w:t>non régis par des dispositions spécifiques, conformément à l’accord signé en janvier 2009</w:t>
      </w:r>
      <w:r w:rsidR="00B90054">
        <w:rPr>
          <w:szCs w:val="22"/>
        </w:rPr>
        <w:t>.</w:t>
      </w:r>
    </w:p>
    <w:p w14:paraId="2A794AD3" w14:textId="77777777" w:rsidP="00995438" w:rsidR="00995438" w:rsidRDefault="00995438" w:rsidRPr="008D1D21">
      <w:pPr>
        <w:jc w:val="both"/>
        <w:rPr>
          <w:szCs w:val="22"/>
        </w:rPr>
      </w:pPr>
    </w:p>
    <w:p w14:paraId="0A38466A" w14:textId="58738031" w:rsidP="00995438" w:rsidR="00995438" w:rsidRDefault="00B90054" w:rsidRPr="008D1D21">
      <w:pPr>
        <w:pStyle w:val="Corpsdetexte21"/>
        <w:spacing w:after="0"/>
        <w:rPr>
          <w:szCs w:val="22"/>
        </w:rPr>
      </w:pPr>
      <w:r>
        <w:rPr>
          <w:szCs w:val="22"/>
        </w:rPr>
        <w:t xml:space="preserve">Après avoir rappelé </w:t>
      </w:r>
      <w:r w:rsidR="00995438" w:rsidRPr="008D1D21">
        <w:rPr>
          <w:szCs w:val="22"/>
        </w:rPr>
        <w:t xml:space="preserve">le contexte économique et social dans lequel s’ouvre cette négociation, les parties ont convenu </w:t>
      </w:r>
      <w:r w:rsidR="00171CDE">
        <w:rPr>
          <w:szCs w:val="22"/>
        </w:rPr>
        <w:t>ce qui suit :</w:t>
      </w:r>
    </w:p>
    <w:p w14:paraId="2BF2081B" w14:textId="77777777" w:rsidP="00995438" w:rsidR="00995438" w:rsidRDefault="00995438" w:rsidRPr="008D1D21">
      <w:pPr>
        <w:jc w:val="both"/>
        <w:rPr>
          <w:szCs w:val="22"/>
        </w:rPr>
      </w:pPr>
    </w:p>
    <w:p w14:paraId="015D177A" w14:textId="77777777" w:rsidP="00B213CA" w:rsidR="00296DD2" w:rsidRDefault="00296DD2">
      <w:pPr>
        <w:jc w:val="both"/>
        <w:rPr>
          <w:szCs w:val="22"/>
        </w:rPr>
      </w:pPr>
    </w:p>
    <w:p w14:paraId="6529DA30" w14:textId="091D72B1" w:rsidP="00995438" w:rsidR="00995438" w:rsidRDefault="00995438">
      <w:pPr>
        <w:pStyle w:val="Titre9"/>
        <w:rPr>
          <w:caps/>
          <w:sz w:val="22"/>
          <w:szCs w:val="22"/>
          <w:u w:val="single"/>
        </w:rPr>
      </w:pPr>
      <w:r w:rsidRPr="008D1D21">
        <w:rPr>
          <w:caps/>
          <w:szCs w:val="22"/>
          <w:u w:val="single"/>
        </w:rPr>
        <w:t>Article</w:t>
      </w:r>
      <w:r w:rsidRPr="008D1D21">
        <w:rPr>
          <w:sz w:val="22"/>
          <w:szCs w:val="22"/>
          <w:u w:val="single"/>
        </w:rPr>
        <w:t xml:space="preserve"> 1 : AUGMENTATION GENERALE AU </w:t>
      </w:r>
      <w:r>
        <w:rPr>
          <w:sz w:val="22"/>
          <w:szCs w:val="22"/>
          <w:u w:val="single"/>
        </w:rPr>
        <w:t>1</w:t>
      </w:r>
      <w:r w:rsidRPr="00995438">
        <w:rPr>
          <w:sz w:val="22"/>
          <w:szCs w:val="22"/>
          <w:u w:val="single"/>
          <w:vertAlign w:val="superscript"/>
        </w:rPr>
        <w:t>ER</w:t>
      </w:r>
      <w:r w:rsidR="00E250D5">
        <w:rPr>
          <w:sz w:val="22"/>
          <w:szCs w:val="22"/>
          <w:u w:val="single"/>
        </w:rPr>
        <w:t xml:space="preserve"> JANVIER 2018</w:t>
      </w:r>
      <w:r w:rsidRPr="008D1D21">
        <w:rPr>
          <w:sz w:val="22"/>
          <w:szCs w:val="22"/>
          <w:u w:val="single"/>
        </w:rPr>
        <w:t xml:space="preserve"> </w:t>
      </w:r>
      <w:r w:rsidR="006D34FC">
        <w:rPr>
          <w:caps/>
          <w:sz w:val="22"/>
          <w:szCs w:val="22"/>
          <w:u w:val="single"/>
        </w:rPr>
        <w:t>dU</w:t>
      </w:r>
      <w:r w:rsidRPr="008D1D21">
        <w:rPr>
          <w:caps/>
          <w:sz w:val="22"/>
          <w:szCs w:val="22"/>
          <w:u w:val="single"/>
        </w:rPr>
        <w:t xml:space="preserve"> </w:t>
      </w:r>
      <w:r w:rsidR="006D34FC">
        <w:rPr>
          <w:caps/>
          <w:sz w:val="22"/>
          <w:szCs w:val="22"/>
          <w:u w:val="single"/>
        </w:rPr>
        <w:t>personnel</w:t>
      </w:r>
      <w:r w:rsidRPr="008D1D21">
        <w:rPr>
          <w:caps/>
          <w:sz w:val="22"/>
          <w:szCs w:val="22"/>
          <w:u w:val="single"/>
        </w:rPr>
        <w:t xml:space="preserve"> de sta</w:t>
      </w:r>
      <w:r>
        <w:rPr>
          <w:caps/>
          <w:sz w:val="22"/>
          <w:szCs w:val="22"/>
          <w:u w:val="single"/>
        </w:rPr>
        <w:t>t</w:t>
      </w:r>
      <w:r w:rsidR="006D34FC">
        <w:rPr>
          <w:caps/>
          <w:sz w:val="22"/>
          <w:szCs w:val="22"/>
          <w:u w:val="single"/>
        </w:rPr>
        <w:t>uts employe</w:t>
      </w:r>
    </w:p>
    <w:p w14:paraId="2D6C3FAB" w14:textId="77777777" w:rsidP="00995438" w:rsidR="00995438" w:rsidRDefault="00995438"/>
    <w:p w14:paraId="72050573" w14:textId="0FE52729" w:rsidP="00995438" w:rsidR="00995438" w:rsidRDefault="00995438">
      <w:pPr>
        <w:pStyle w:val="Corpsdetexte21"/>
        <w:spacing w:after="0"/>
        <w:rPr>
          <w:szCs w:val="22"/>
        </w:rPr>
      </w:pPr>
      <w:r>
        <w:rPr>
          <w:szCs w:val="22"/>
        </w:rPr>
        <w:t xml:space="preserve">Dans le cadre de nos négociations internes nous avons décidé </w:t>
      </w:r>
      <w:r w:rsidR="00E250D5">
        <w:rPr>
          <w:szCs w:val="22"/>
        </w:rPr>
        <w:t xml:space="preserve">de suivre l’augmentation prévue pour le niveau I et </w:t>
      </w:r>
      <w:r>
        <w:rPr>
          <w:szCs w:val="22"/>
        </w:rPr>
        <w:t>d’excéder</w:t>
      </w:r>
      <w:r w:rsidR="004F04D0">
        <w:rPr>
          <w:szCs w:val="22"/>
        </w:rPr>
        <w:t xml:space="preserve"> les</w:t>
      </w:r>
      <w:r>
        <w:rPr>
          <w:szCs w:val="22"/>
        </w:rPr>
        <w:t xml:space="preserve"> </w:t>
      </w:r>
      <w:r w:rsidR="00E250D5">
        <w:rPr>
          <w:szCs w:val="22"/>
        </w:rPr>
        <w:t>minimums conventionnels négociés au sein de notre</w:t>
      </w:r>
      <w:r>
        <w:rPr>
          <w:szCs w:val="22"/>
        </w:rPr>
        <w:t xml:space="preserve"> branche professionnelle pour les niveaux</w:t>
      </w:r>
      <w:r w:rsidR="00E250D5">
        <w:rPr>
          <w:szCs w:val="22"/>
        </w:rPr>
        <w:t xml:space="preserve">  II. Nous sommes toujours plus avantageux que les minimums conventionnels pour les niveau III, </w:t>
      </w:r>
      <w:r>
        <w:rPr>
          <w:szCs w:val="22"/>
        </w:rPr>
        <w:t xml:space="preserve"> IV</w:t>
      </w:r>
      <w:proofErr w:type="gramStart"/>
      <w:r>
        <w:rPr>
          <w:szCs w:val="22"/>
        </w:rPr>
        <w:t>,V</w:t>
      </w:r>
      <w:proofErr w:type="gramEnd"/>
      <w:r>
        <w:rPr>
          <w:szCs w:val="22"/>
        </w:rPr>
        <w:t xml:space="preserve"> et VI </w:t>
      </w:r>
      <w:r w:rsidR="00E250D5">
        <w:rPr>
          <w:szCs w:val="22"/>
        </w:rPr>
        <w:t>.</w:t>
      </w:r>
    </w:p>
    <w:p w14:paraId="67ACFA23" w14:textId="77777777" w:rsidP="00995438" w:rsidR="00995438" w:rsidRDefault="00995438">
      <w:pPr>
        <w:jc w:val="both"/>
        <w:rPr>
          <w:szCs w:val="22"/>
        </w:rPr>
      </w:pPr>
    </w:p>
    <w:p w14:paraId="1F73E236" w14:textId="055D008B" w:rsidP="00995438" w:rsidR="00995438" w:rsidRDefault="00B90054">
      <w:pPr>
        <w:jc w:val="both"/>
        <w:rPr>
          <w:szCs w:val="22"/>
        </w:rPr>
      </w:pPr>
      <w:r>
        <w:rPr>
          <w:szCs w:val="22"/>
        </w:rPr>
        <w:t>Les taux horaires</w:t>
      </w:r>
      <w:r w:rsidR="00995438">
        <w:rPr>
          <w:szCs w:val="22"/>
        </w:rPr>
        <w:t xml:space="preserve"> </w:t>
      </w:r>
      <w:r w:rsidR="00A32644">
        <w:rPr>
          <w:szCs w:val="22"/>
        </w:rPr>
        <w:t xml:space="preserve">applicables </w:t>
      </w:r>
      <w:r w:rsidR="00995438">
        <w:rPr>
          <w:szCs w:val="22"/>
        </w:rPr>
        <w:t>à compter du 1</w:t>
      </w:r>
      <w:r w:rsidR="00995438" w:rsidRPr="002C7375">
        <w:rPr>
          <w:szCs w:val="22"/>
          <w:vertAlign w:val="superscript"/>
        </w:rPr>
        <w:t>er</w:t>
      </w:r>
      <w:r w:rsidR="00995438">
        <w:rPr>
          <w:szCs w:val="22"/>
        </w:rPr>
        <w:t xml:space="preserve"> </w:t>
      </w:r>
      <w:r w:rsidR="00E250D5">
        <w:rPr>
          <w:szCs w:val="22"/>
        </w:rPr>
        <w:t>Janvier 2018</w:t>
      </w:r>
      <w:r w:rsidR="00A32644">
        <w:rPr>
          <w:szCs w:val="22"/>
        </w:rPr>
        <w:t xml:space="preserve"> </w:t>
      </w:r>
      <w:r w:rsidR="004F04D0">
        <w:rPr>
          <w:szCs w:val="22"/>
        </w:rPr>
        <w:t>sont les suivantes :</w:t>
      </w:r>
    </w:p>
    <w:p w14:paraId="2CD35B77" w14:textId="77777777" w:rsidP="00995438" w:rsidR="00995438" w:rsidRDefault="00995438" w:rsidRPr="00995438"/>
    <w:p w14:paraId="3DB1F4F3" w14:textId="0636F595" w:rsidR="00CC007E" w:rsidRDefault="00CC007E" w:rsidRPr="008D1D21">
      <w:pPr>
        <w:tabs>
          <w:tab w:pos="2835" w:val="left"/>
        </w:tabs>
        <w:jc w:val="both"/>
        <w:rPr>
          <w:szCs w:val="22"/>
        </w:rPr>
      </w:pPr>
    </w:p>
    <w:tbl>
      <w:tblPr>
        <w:tblW w:type="dxa" w:w="8196"/>
        <w:tblLayout w:type="fixed"/>
        <w:tblCellMar>
          <w:left w:type="dxa" w:w="30"/>
          <w:right w:type="dxa" w:w="30"/>
        </w:tblCellMar>
        <w:tblLook w:firstColumn="0" w:firstRow="0" w:lastColumn="0" w:lastRow="0" w:noHBand="0" w:noVBand="0" w:val="0000"/>
      </w:tblPr>
      <w:tblGrid>
        <w:gridCol w:w="1155"/>
        <w:gridCol w:w="2117"/>
        <w:gridCol w:w="1720"/>
        <w:gridCol w:w="1417"/>
        <w:gridCol w:w="1787"/>
      </w:tblGrid>
      <w:tr w14:paraId="08B0F5D6" w14:textId="77777777" w:rsidR="00D511E0" w:rsidRPr="008D1D21" w:rsidTr="00D511E0">
        <w:trPr>
          <w:trHeight w:val="237"/>
        </w:trPr>
        <w:tc>
          <w:tcPr>
            <w:tcW w:type="dxa" w:w="115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2905A2EB" w14:textId="77777777" w:rsidP="00225C7B" w:rsidR="00D511E0" w:rsidRDefault="00D511E0" w:rsidRPr="008D1D21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bookmarkStart w:id="0" w:name="OLE_LINK1"/>
            <w:bookmarkStart w:id="1" w:name="OLE_LINK2"/>
            <w:r w:rsidRPr="008D1D21">
              <w:rPr>
                <w:b/>
                <w:snapToGrid w:val="0"/>
                <w:color w:val="000000"/>
                <w:szCs w:val="22"/>
              </w:rPr>
              <w:t>Niveaux</w:t>
            </w:r>
          </w:p>
        </w:tc>
        <w:tc>
          <w:tcPr>
            <w:tcW w:type="dxa" w:w="21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5847DB53" w14:textId="77777777" w:rsidP="00632D5F" w:rsidR="00D511E0" w:rsidRDefault="00D511E0" w:rsidRPr="008D1D21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 w:rsidRPr="008D1D21">
              <w:rPr>
                <w:b/>
                <w:snapToGrid w:val="0"/>
                <w:color w:val="000000"/>
                <w:szCs w:val="22"/>
              </w:rPr>
              <w:t>Catégories</w:t>
            </w:r>
          </w:p>
        </w:tc>
        <w:tc>
          <w:tcPr>
            <w:tcW w:type="dxa" w:w="172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241A0F52" w14:textId="77777777" w:rsidP="00D511E0" w:rsidR="00D511E0" w:rsidRDefault="00D511E0" w:rsidRPr="008D1D21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 w:rsidRPr="008D1D21">
              <w:rPr>
                <w:b/>
                <w:snapToGrid w:val="0"/>
                <w:color w:val="000000"/>
                <w:szCs w:val="22"/>
              </w:rPr>
              <w:t xml:space="preserve">Taux Horaire M.R.M </w:t>
            </w:r>
          </w:p>
          <w:p w14:paraId="57B5E3B4" w14:textId="13EC36AD" w:rsidP="00D511E0" w:rsidR="00D511E0" w:rsidRDefault="00E250D5" w:rsidRPr="008D1D21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>
              <w:rPr>
                <w:b/>
                <w:snapToGrid w:val="0"/>
                <w:color w:val="000000"/>
                <w:szCs w:val="22"/>
              </w:rPr>
              <w:t>depuis le 01/01</w:t>
            </w:r>
            <w:r w:rsidR="00D511E0" w:rsidRPr="008D1D21">
              <w:rPr>
                <w:b/>
                <w:snapToGrid w:val="0"/>
                <w:color w:val="000000"/>
                <w:szCs w:val="22"/>
              </w:rPr>
              <w:t>/201</w:t>
            </w:r>
            <w:r>
              <w:rPr>
                <w:b/>
                <w:snapToGrid w:val="0"/>
                <w:color w:val="000000"/>
                <w:szCs w:val="22"/>
              </w:rPr>
              <w:t>7</w:t>
            </w:r>
          </w:p>
        </w:tc>
        <w:tc>
          <w:tcPr>
            <w:tcW w:type="dxa" w:w="14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6BFECB72" w14:textId="0FC649E6" w:rsidP="009E292E" w:rsidR="00D511E0" w:rsidRDefault="00D511E0" w:rsidRPr="008D1D21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 w:rsidRPr="008D1D21">
              <w:rPr>
                <w:b/>
                <w:snapToGrid w:val="0"/>
                <w:color w:val="000000"/>
                <w:szCs w:val="22"/>
              </w:rPr>
              <w:t xml:space="preserve">Taux Horaire M.R.M </w:t>
            </w:r>
          </w:p>
          <w:p w14:paraId="77ED6773" w14:textId="09E77D48" w:rsidP="009E292E" w:rsidR="00D511E0" w:rsidRDefault="00D511E0" w:rsidRPr="008D1D21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>
              <w:rPr>
                <w:b/>
                <w:snapToGrid w:val="0"/>
                <w:color w:val="000000"/>
                <w:szCs w:val="22"/>
              </w:rPr>
              <w:t>au 01/01</w:t>
            </w:r>
            <w:r w:rsidRPr="008D1D21">
              <w:rPr>
                <w:b/>
                <w:snapToGrid w:val="0"/>
                <w:color w:val="000000"/>
                <w:szCs w:val="22"/>
              </w:rPr>
              <w:t>/201</w:t>
            </w:r>
            <w:r w:rsidR="00E250D5">
              <w:rPr>
                <w:b/>
                <w:snapToGrid w:val="0"/>
                <w:color w:val="000000"/>
                <w:szCs w:val="22"/>
              </w:rPr>
              <w:t>8</w:t>
            </w:r>
          </w:p>
        </w:tc>
        <w:tc>
          <w:tcPr>
            <w:tcW w:type="dxa" w:w="1787"/>
            <w:tcBorders>
              <w:top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549047AC" w14:textId="77777777" w:rsidP="00076550" w:rsidR="00D511E0" w:rsidRDefault="00D511E0" w:rsidRPr="008D1D21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 w:rsidRPr="008D1D21">
              <w:rPr>
                <w:b/>
                <w:snapToGrid w:val="0"/>
                <w:color w:val="000000"/>
                <w:szCs w:val="22"/>
              </w:rPr>
              <w:t>Salaire mensuel M.R.M</w:t>
            </w:r>
          </w:p>
          <w:p w14:paraId="3E1A73DE" w14:textId="73495DDB" w:rsidP="00076550" w:rsidR="00D511E0" w:rsidRDefault="00E250D5" w:rsidRPr="008D1D21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>
              <w:rPr>
                <w:b/>
                <w:snapToGrid w:val="0"/>
                <w:color w:val="000000"/>
                <w:szCs w:val="22"/>
              </w:rPr>
              <w:t>au 01/01/2018</w:t>
            </w:r>
            <w:r w:rsidR="00D511E0" w:rsidRPr="008D1D21">
              <w:rPr>
                <w:b/>
                <w:snapToGrid w:val="0"/>
                <w:color w:val="000000"/>
                <w:szCs w:val="22"/>
              </w:rPr>
              <w:t xml:space="preserve"> </w:t>
            </w:r>
          </w:p>
          <w:p w14:paraId="373BB58F" w14:textId="17DBD215" w:rsidP="00076550" w:rsidR="00D511E0" w:rsidRDefault="00D511E0" w:rsidRPr="008D1D21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 w:rsidRPr="008D1D21">
              <w:rPr>
                <w:b/>
                <w:snapToGrid w:val="0"/>
                <w:color w:val="000000"/>
                <w:szCs w:val="22"/>
              </w:rPr>
              <w:t>pour 151,67 heures travaillées</w:t>
            </w:r>
          </w:p>
        </w:tc>
      </w:tr>
      <w:tr w14:paraId="42AE566E" w14:textId="77777777" w:rsidR="00D511E0" w:rsidRPr="008D1D21" w:rsidTr="00D511E0">
        <w:trPr>
          <w:trHeight w:val="291"/>
        </w:trPr>
        <w:tc>
          <w:tcPr>
            <w:tcW w:type="dxa" w:w="115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07D3BFC7" w14:textId="77777777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 xml:space="preserve">I </w:t>
            </w:r>
          </w:p>
        </w:tc>
        <w:tc>
          <w:tcPr>
            <w:tcW w:type="dxa" w:w="21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6170EF23" w14:textId="77777777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>E.D.R /Plongeur</w:t>
            </w:r>
          </w:p>
        </w:tc>
        <w:tc>
          <w:tcPr>
            <w:tcW w:type="dxa" w:w="172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4492F43F" w14:textId="4EC874A1" w:rsidP="003D0BC6" w:rsidR="00D511E0" w:rsidRDefault="00E250D5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9,77</w:t>
            </w:r>
            <w:r w:rsidR="00D511E0"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4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54B0E941" w14:textId="7C8704CC" w:rsidP="00E250D5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9,</w:t>
            </w:r>
            <w:r w:rsidR="00E250D5">
              <w:rPr>
                <w:snapToGrid w:val="0"/>
                <w:color w:val="000000"/>
                <w:szCs w:val="22"/>
              </w:rPr>
              <w:t>88</w:t>
            </w:r>
            <w:r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787"/>
            <w:tcBorders>
              <w:top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41B11CE5" w14:textId="73DFAEF3" w:rsidP="00940575" w:rsidR="00D511E0" w:rsidRDefault="00E250D5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1 498,50 €</w:t>
            </w:r>
          </w:p>
        </w:tc>
      </w:tr>
      <w:tr w14:paraId="129B61AE" w14:textId="77777777" w:rsidR="00D511E0" w:rsidRPr="008D1D21" w:rsidTr="00D511E0">
        <w:trPr>
          <w:trHeight w:val="237"/>
        </w:trPr>
        <w:tc>
          <w:tcPr>
            <w:tcW w:type="dxa" w:w="115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3536A09D" w14:textId="4D81B808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 xml:space="preserve">II </w:t>
            </w:r>
          </w:p>
        </w:tc>
        <w:tc>
          <w:tcPr>
            <w:tcW w:type="dxa" w:w="21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0BBC7B09" w14:textId="05353CE0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>Employé Poly compétent</w:t>
            </w:r>
          </w:p>
        </w:tc>
        <w:tc>
          <w:tcPr>
            <w:tcW w:type="dxa" w:w="172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58C8AD22" w14:textId="5AED3FB4" w:rsidP="003D0BC6" w:rsidR="00D511E0" w:rsidRDefault="00E250D5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9,88</w:t>
            </w:r>
            <w:r w:rsidR="00D511E0"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4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25A6D947" w14:textId="61F957F3" w:rsidP="00E250D5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9,</w:t>
            </w:r>
            <w:r w:rsidR="00E250D5">
              <w:rPr>
                <w:snapToGrid w:val="0"/>
                <w:color w:val="000000"/>
                <w:szCs w:val="22"/>
              </w:rPr>
              <w:t>96</w:t>
            </w:r>
            <w:r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787"/>
            <w:tcBorders>
              <w:top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41206CB" w14:textId="3F100105" w:rsidP="005D2121" w:rsidR="00D511E0" w:rsidRDefault="00E250D5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1510,63 €</w:t>
            </w:r>
          </w:p>
        </w:tc>
      </w:tr>
      <w:tr w14:paraId="274D40C6" w14:textId="77777777" w:rsidR="00D511E0" w:rsidRPr="008D1D21" w:rsidTr="00D511E0">
        <w:trPr>
          <w:trHeight w:val="237"/>
        </w:trPr>
        <w:tc>
          <w:tcPr>
            <w:tcW w:type="dxa" w:w="115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6DFF1212" w14:textId="4A6192FC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>III</w:t>
            </w:r>
          </w:p>
        </w:tc>
        <w:tc>
          <w:tcPr>
            <w:tcW w:type="dxa" w:w="21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1F726D18" w14:textId="3C158803" w:rsidP="00A72796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>EMP technique/ Caissier/commis/</w:t>
            </w:r>
          </w:p>
          <w:p w14:paraId="6D652FC7" w14:textId="2F670D35" w:rsidP="00A72796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proofErr w:type="spellStart"/>
            <w:r w:rsidRPr="008D1D21">
              <w:rPr>
                <w:snapToGrid w:val="0"/>
                <w:color w:val="000000"/>
                <w:szCs w:val="22"/>
              </w:rPr>
              <w:t>Resp</w:t>
            </w:r>
            <w:proofErr w:type="spellEnd"/>
            <w:r w:rsidRPr="008D1D21">
              <w:rPr>
                <w:snapToGrid w:val="0"/>
                <w:color w:val="000000"/>
                <w:szCs w:val="22"/>
              </w:rPr>
              <w:t xml:space="preserve"> Satellite</w:t>
            </w:r>
          </w:p>
        </w:tc>
        <w:tc>
          <w:tcPr>
            <w:tcW w:type="dxa" w:w="172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5DE6CD38" w14:textId="6E6989F3" w:rsidP="00940575" w:rsidR="00D511E0" w:rsidRDefault="00E250D5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10,04</w:t>
            </w:r>
            <w:r w:rsidR="00D511E0" w:rsidRPr="008D1D21">
              <w:rPr>
                <w:snapToGrid w:val="0"/>
                <w:color w:val="000000"/>
                <w:szCs w:val="22"/>
              </w:rPr>
              <w:t>€</w:t>
            </w:r>
          </w:p>
        </w:tc>
        <w:tc>
          <w:tcPr>
            <w:tcW w:type="dxa" w:w="14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A5BB4C8" w14:textId="37761872" w:rsidP="00076550" w:rsidR="00D511E0" w:rsidRDefault="00D511E0" w:rsidRPr="008D1D21">
            <w:pPr>
              <w:ind w:hanging="1" w:left="-171"/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10,04</w:t>
            </w:r>
            <w:r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787"/>
            <w:tcBorders>
              <w:top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6C58D76C" w14:textId="5EB7EA4E" w:rsidP="00D511E0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 xml:space="preserve">1522,77 </w:t>
            </w:r>
            <w:r w:rsidRPr="008D1D21">
              <w:rPr>
                <w:snapToGrid w:val="0"/>
                <w:color w:val="000000"/>
                <w:szCs w:val="22"/>
              </w:rPr>
              <w:t>€</w:t>
            </w:r>
          </w:p>
        </w:tc>
      </w:tr>
      <w:tr w14:paraId="388335D3" w14:textId="77777777" w:rsidR="00D511E0" w:rsidRPr="008D1D21" w:rsidTr="00D511E0">
        <w:trPr>
          <w:trHeight w:val="237"/>
        </w:trPr>
        <w:tc>
          <w:tcPr>
            <w:tcW w:type="dxa" w:w="115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59BAAD31" w14:textId="03CFE619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>IV</w:t>
            </w:r>
          </w:p>
        </w:tc>
        <w:tc>
          <w:tcPr>
            <w:tcW w:type="dxa" w:w="21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699312A8" w14:textId="2170B938" w:rsidP="00E87279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proofErr w:type="spellStart"/>
            <w:r w:rsidRPr="008D1D21">
              <w:rPr>
                <w:snapToGrid w:val="0"/>
                <w:color w:val="000000"/>
                <w:szCs w:val="22"/>
              </w:rPr>
              <w:t>Empl</w:t>
            </w:r>
            <w:proofErr w:type="spellEnd"/>
            <w:r w:rsidRPr="008D1D21">
              <w:rPr>
                <w:snapToGrid w:val="0"/>
                <w:color w:val="000000"/>
                <w:szCs w:val="22"/>
              </w:rPr>
              <w:t>. Qualifié/ Pâtissier/ Chauffeur</w:t>
            </w:r>
            <w:r>
              <w:rPr>
                <w:snapToGrid w:val="0"/>
                <w:color w:val="000000"/>
                <w:szCs w:val="22"/>
              </w:rPr>
              <w:t>/Cuisinier</w:t>
            </w:r>
          </w:p>
        </w:tc>
        <w:tc>
          <w:tcPr>
            <w:tcW w:type="dxa" w:w="172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4A3F9969" w14:textId="2015FE5E" w:rsidP="00E250D5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10,</w:t>
            </w:r>
            <w:r w:rsidR="00E250D5">
              <w:rPr>
                <w:snapToGrid w:val="0"/>
                <w:color w:val="000000"/>
                <w:szCs w:val="22"/>
              </w:rPr>
              <w:t>55</w:t>
            </w:r>
            <w:r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4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04ED3DF2" w14:textId="2076ECFB" w:rsidP="00B66E64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10,55</w:t>
            </w:r>
            <w:r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787"/>
            <w:tcBorders>
              <w:top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4661FF12" w14:textId="76EABF60" w:rsidP="0058767D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1 600,12</w:t>
            </w:r>
            <w:r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</w:tr>
      <w:tr w14:paraId="691616BF" w14:textId="77777777" w:rsidR="00D511E0" w:rsidRPr="008D1D21" w:rsidTr="00D511E0">
        <w:trPr>
          <w:trHeight w:val="237"/>
        </w:trPr>
        <w:tc>
          <w:tcPr>
            <w:tcW w:type="dxa" w:w="115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1CB4A2CA" w14:textId="5D179B52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>V</w:t>
            </w:r>
          </w:p>
        </w:tc>
        <w:tc>
          <w:tcPr>
            <w:tcW w:type="dxa" w:w="21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70DB3E9E" w14:textId="77777777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>Second /</w:t>
            </w:r>
          </w:p>
          <w:p w14:paraId="23A1319C" w14:textId="77777777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>Chef de partie/</w:t>
            </w:r>
          </w:p>
          <w:p w14:paraId="58D5EFA1" w14:textId="79F8EACF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 xml:space="preserve"> </w:t>
            </w:r>
            <w:proofErr w:type="spellStart"/>
            <w:r w:rsidRPr="008D1D21">
              <w:rPr>
                <w:snapToGrid w:val="0"/>
                <w:color w:val="000000"/>
                <w:szCs w:val="22"/>
              </w:rPr>
              <w:t>Resp</w:t>
            </w:r>
            <w:proofErr w:type="spellEnd"/>
            <w:r w:rsidRPr="008D1D21">
              <w:rPr>
                <w:snapToGrid w:val="0"/>
                <w:color w:val="000000"/>
                <w:szCs w:val="22"/>
              </w:rPr>
              <w:t xml:space="preserve"> point vente</w:t>
            </w:r>
          </w:p>
        </w:tc>
        <w:tc>
          <w:tcPr>
            <w:tcW w:type="dxa" w:w="172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2256E1EF" w14:textId="0B6890D1" w:rsidP="00E250D5" w:rsidR="00D511E0" w:rsidRDefault="00E250D5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10,88</w:t>
            </w:r>
            <w:r w:rsidR="00D511E0"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4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A265D9F" w14:textId="1CF26044" w:rsidP="00940575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10,88</w:t>
            </w:r>
            <w:r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787"/>
            <w:tcBorders>
              <w:top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097F0601" w14:textId="7FF53ACB" w:rsidP="00154F2C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1 650,17</w:t>
            </w:r>
            <w:r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</w:tr>
      <w:tr w14:paraId="78DC769C" w14:textId="77777777" w:rsidR="00D511E0" w:rsidRPr="008D1D21" w:rsidTr="00D511E0">
        <w:trPr>
          <w:trHeight w:val="237"/>
        </w:trPr>
        <w:tc>
          <w:tcPr>
            <w:tcW w:type="dxa" w:w="115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0F739B0B" w14:textId="0EE67A92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>VI</w:t>
            </w:r>
          </w:p>
        </w:tc>
        <w:tc>
          <w:tcPr>
            <w:tcW w:type="dxa" w:w="21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5D550FCB" w14:textId="77777777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proofErr w:type="spellStart"/>
            <w:r w:rsidRPr="008D1D21">
              <w:rPr>
                <w:snapToGrid w:val="0"/>
                <w:color w:val="000000"/>
                <w:szCs w:val="22"/>
              </w:rPr>
              <w:t>Resp</w:t>
            </w:r>
            <w:proofErr w:type="spellEnd"/>
            <w:r w:rsidRPr="008D1D21">
              <w:rPr>
                <w:snapToGrid w:val="0"/>
                <w:color w:val="000000"/>
                <w:szCs w:val="22"/>
              </w:rPr>
              <w:t xml:space="preserve"> Point Restauration / </w:t>
            </w:r>
          </w:p>
          <w:p w14:paraId="2BB89B5F" w14:textId="6D21C582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 xml:space="preserve">Chef de cuisine/ </w:t>
            </w:r>
          </w:p>
          <w:p w14:paraId="3AC45452" w14:textId="5E468A8E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>Chef Pâtissier /</w:t>
            </w:r>
          </w:p>
          <w:p w14:paraId="610FBFEC" w14:textId="18E39041" w:rsidP="00632D5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 xml:space="preserve">Adjt </w:t>
            </w:r>
            <w:proofErr w:type="spellStart"/>
            <w:r w:rsidRPr="008D1D21">
              <w:rPr>
                <w:snapToGrid w:val="0"/>
                <w:color w:val="000000"/>
                <w:szCs w:val="22"/>
              </w:rPr>
              <w:t>Resp</w:t>
            </w:r>
            <w:proofErr w:type="spellEnd"/>
            <w:r w:rsidRPr="008D1D21">
              <w:rPr>
                <w:snapToGrid w:val="0"/>
                <w:color w:val="000000"/>
                <w:szCs w:val="22"/>
              </w:rPr>
              <w:t xml:space="preserve"> Restauration</w:t>
            </w:r>
          </w:p>
        </w:tc>
        <w:tc>
          <w:tcPr>
            <w:tcW w:type="dxa" w:w="172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3442B327" w14:textId="04A543B3" w:rsidP="00E250D5" w:rsidR="00D511E0" w:rsidRDefault="00E250D5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11,21</w:t>
            </w:r>
            <w:r w:rsidR="00D511E0"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4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DDFA0A7" w14:textId="261EC6F1" w:rsidP="00B66E64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11,21</w:t>
            </w:r>
            <w:r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787"/>
            <w:tcBorders>
              <w:top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692CDB0D" w14:textId="0E549A80" w:rsidP="002F6C48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 xml:space="preserve">1 700,22 </w:t>
            </w:r>
            <w:r w:rsidRPr="008D1D21">
              <w:rPr>
                <w:snapToGrid w:val="0"/>
                <w:color w:val="000000"/>
                <w:szCs w:val="22"/>
              </w:rPr>
              <w:t>€</w:t>
            </w:r>
          </w:p>
        </w:tc>
      </w:tr>
      <w:bookmarkEnd w:id="0"/>
      <w:bookmarkEnd w:id="1"/>
    </w:tbl>
    <w:p w14:paraId="07CE3ABE" w14:textId="77777777" w:rsidP="00E23E26" w:rsidR="00A524AF" w:rsidRDefault="00A524AF" w:rsidRPr="008D1D21">
      <w:pPr>
        <w:keepNext/>
        <w:numPr>
          <w:ilvl w:val="12"/>
          <w:numId w:val="0"/>
        </w:numPr>
        <w:spacing w:after="60"/>
        <w:jc w:val="both"/>
        <w:outlineLvl w:val="7"/>
        <w:rPr>
          <w:b/>
          <w:caps/>
          <w:szCs w:val="22"/>
          <w:u w:val="single"/>
        </w:rPr>
      </w:pPr>
    </w:p>
    <w:p w14:paraId="69622DFF" w14:textId="0296190B" w:rsidR="00995438" w:rsidRDefault="00995438">
      <w:pPr>
        <w:rPr>
          <w:szCs w:val="22"/>
        </w:rPr>
      </w:pPr>
      <w:r>
        <w:rPr>
          <w:szCs w:val="22"/>
        </w:rPr>
        <w:br w:type="page"/>
      </w:r>
    </w:p>
    <w:p w14:paraId="534B5DFD" w14:textId="77777777" w:rsidP="00B213CA" w:rsidR="00995438" w:rsidRDefault="00995438">
      <w:pPr>
        <w:pStyle w:val="Corpsdetexte21"/>
        <w:spacing w:after="0"/>
        <w:rPr>
          <w:szCs w:val="22"/>
        </w:rPr>
      </w:pPr>
    </w:p>
    <w:p w14:paraId="69EC56EC" w14:textId="77777777" w:rsidP="00995438" w:rsidR="00E250D5" w:rsidRDefault="00E250D5">
      <w:pPr>
        <w:keepNext/>
        <w:numPr>
          <w:ilvl w:val="12"/>
          <w:numId w:val="0"/>
        </w:numPr>
        <w:spacing w:after="60"/>
        <w:jc w:val="both"/>
        <w:outlineLvl w:val="7"/>
        <w:rPr>
          <w:b/>
          <w:caps/>
          <w:szCs w:val="22"/>
          <w:u w:val="single"/>
        </w:rPr>
      </w:pPr>
    </w:p>
    <w:p w14:paraId="678C0B30" w14:textId="77777777" w:rsidP="00995438" w:rsidR="00995438" w:rsidRDefault="00995438" w:rsidRPr="008D1D21">
      <w:pPr>
        <w:keepNext/>
        <w:numPr>
          <w:ilvl w:val="12"/>
          <w:numId w:val="0"/>
        </w:numPr>
        <w:spacing w:after="60"/>
        <w:jc w:val="both"/>
        <w:outlineLvl w:val="7"/>
        <w:rPr>
          <w:b/>
          <w:caps/>
          <w:szCs w:val="22"/>
          <w:u w:val="single"/>
        </w:rPr>
      </w:pPr>
      <w:r w:rsidRPr="008D1D21">
        <w:rPr>
          <w:b/>
          <w:caps/>
          <w:szCs w:val="22"/>
          <w:u w:val="single"/>
        </w:rPr>
        <w:t xml:space="preserve">Article </w:t>
      </w:r>
      <w:r w:rsidRPr="008D1D21">
        <w:rPr>
          <w:b/>
          <w:szCs w:val="22"/>
          <w:u w:val="single"/>
        </w:rPr>
        <w:t xml:space="preserve">2 : </w:t>
      </w:r>
      <w:r w:rsidRPr="008D1D21">
        <w:rPr>
          <w:b/>
          <w:caps/>
          <w:szCs w:val="22"/>
          <w:u w:val="single"/>
        </w:rPr>
        <w:t>salaires des personnel de statut agent de maitrise</w:t>
      </w:r>
    </w:p>
    <w:p w14:paraId="19B917C9" w14:textId="77777777" w:rsidP="00B213CA" w:rsidR="00296DD2" w:rsidRDefault="00296DD2">
      <w:pPr>
        <w:pStyle w:val="Corpsdetexte21"/>
        <w:spacing w:after="0"/>
        <w:rPr>
          <w:szCs w:val="22"/>
        </w:rPr>
      </w:pPr>
    </w:p>
    <w:p w14:paraId="77895A81" w14:textId="44507188" w:rsidP="00B213CA" w:rsidR="004F04D0" w:rsidRDefault="00995438">
      <w:pPr>
        <w:pStyle w:val="Corpsdetexte21"/>
        <w:spacing w:after="0"/>
        <w:rPr>
          <w:szCs w:val="22"/>
        </w:rPr>
      </w:pPr>
      <w:r>
        <w:rPr>
          <w:szCs w:val="22"/>
        </w:rPr>
        <w:t xml:space="preserve">Dans le cadre de nos négociations internes nous avons convenu </w:t>
      </w:r>
      <w:r w:rsidR="00A36469">
        <w:rPr>
          <w:szCs w:val="22"/>
        </w:rPr>
        <w:t xml:space="preserve">de </w:t>
      </w:r>
      <w:r w:rsidR="00E250D5">
        <w:rPr>
          <w:szCs w:val="22"/>
        </w:rPr>
        <w:t>conserver</w:t>
      </w:r>
      <w:r>
        <w:rPr>
          <w:szCs w:val="22"/>
        </w:rPr>
        <w:t xml:space="preserve"> les niveaux de salaire</w:t>
      </w:r>
      <w:r w:rsidR="00E250D5">
        <w:rPr>
          <w:szCs w:val="22"/>
        </w:rPr>
        <w:t xml:space="preserve"> antérieurs car ils demeurent supérieurs à ceux </w:t>
      </w:r>
      <w:r w:rsidR="004F04D0">
        <w:rPr>
          <w:szCs w:val="22"/>
        </w:rPr>
        <w:t xml:space="preserve"> prévus </w:t>
      </w:r>
      <w:r w:rsidR="00A32644">
        <w:rPr>
          <w:szCs w:val="22"/>
        </w:rPr>
        <w:t>par</w:t>
      </w:r>
      <w:r w:rsidR="004F04D0">
        <w:rPr>
          <w:szCs w:val="22"/>
        </w:rPr>
        <w:t xml:space="preserve"> notre</w:t>
      </w:r>
      <w:r>
        <w:rPr>
          <w:szCs w:val="22"/>
        </w:rPr>
        <w:t xml:space="preserve"> branche</w:t>
      </w:r>
      <w:r w:rsidR="004F04D0">
        <w:rPr>
          <w:szCs w:val="22"/>
        </w:rPr>
        <w:t xml:space="preserve"> professionnelle</w:t>
      </w:r>
      <w:r>
        <w:rPr>
          <w:szCs w:val="22"/>
        </w:rPr>
        <w:t xml:space="preserve"> pour</w:t>
      </w:r>
      <w:r w:rsidR="004F04D0">
        <w:rPr>
          <w:szCs w:val="22"/>
        </w:rPr>
        <w:t xml:space="preserve"> les statuts agents de maitrise.</w:t>
      </w:r>
    </w:p>
    <w:p w14:paraId="0D618616" w14:textId="15381F56" w:rsidP="00B213CA" w:rsidR="00995438" w:rsidRDefault="004F04D0">
      <w:pPr>
        <w:pStyle w:val="Corpsdetexte21"/>
        <w:spacing w:after="0"/>
        <w:rPr>
          <w:szCs w:val="22"/>
        </w:rPr>
      </w:pPr>
      <w:r>
        <w:rPr>
          <w:szCs w:val="22"/>
        </w:rPr>
        <w:t>Les taux</w:t>
      </w:r>
      <w:r w:rsidR="00995438">
        <w:rPr>
          <w:szCs w:val="22"/>
        </w:rPr>
        <w:t xml:space="preserve"> </w:t>
      </w:r>
      <w:r>
        <w:rPr>
          <w:szCs w:val="22"/>
        </w:rPr>
        <w:t>horaires minimum</w:t>
      </w:r>
      <w:r w:rsidR="00171CDE">
        <w:rPr>
          <w:szCs w:val="22"/>
        </w:rPr>
        <w:t>s</w:t>
      </w:r>
      <w:r>
        <w:rPr>
          <w:szCs w:val="22"/>
        </w:rPr>
        <w:t xml:space="preserve"> </w:t>
      </w:r>
      <w:r w:rsidR="00995438">
        <w:rPr>
          <w:szCs w:val="22"/>
        </w:rPr>
        <w:t>applicable</w:t>
      </w:r>
      <w:r>
        <w:rPr>
          <w:szCs w:val="22"/>
        </w:rPr>
        <w:t>s</w:t>
      </w:r>
      <w:r w:rsidR="00995438">
        <w:rPr>
          <w:szCs w:val="22"/>
        </w:rPr>
        <w:t xml:space="preserve"> au 1</w:t>
      </w:r>
      <w:r w:rsidR="00995438" w:rsidRPr="00995438">
        <w:rPr>
          <w:szCs w:val="22"/>
          <w:vertAlign w:val="superscript"/>
        </w:rPr>
        <w:t>er</w:t>
      </w:r>
      <w:r w:rsidR="00E250D5">
        <w:rPr>
          <w:szCs w:val="22"/>
        </w:rPr>
        <w:t xml:space="preserve"> Janvier 2018</w:t>
      </w:r>
      <w:r>
        <w:rPr>
          <w:szCs w:val="22"/>
        </w:rPr>
        <w:t xml:space="preserve"> sont les suivants :</w:t>
      </w:r>
    </w:p>
    <w:p w14:paraId="682D85CD" w14:textId="77777777" w:rsidP="00B213CA" w:rsidR="00995438" w:rsidRDefault="00995438">
      <w:pPr>
        <w:pStyle w:val="Corpsdetexte21"/>
        <w:spacing w:after="0"/>
        <w:rPr>
          <w:szCs w:val="22"/>
        </w:rPr>
      </w:pPr>
    </w:p>
    <w:tbl>
      <w:tblPr>
        <w:tblW w:type="dxa" w:w="6079"/>
        <w:tblLayout w:type="fixed"/>
        <w:tblCellMar>
          <w:left w:type="dxa" w:w="30"/>
          <w:right w:type="dxa" w:w="30"/>
        </w:tblCellMar>
        <w:tblLook w:firstColumn="0" w:firstRow="0" w:lastColumn="0" w:lastRow="0" w:noHBand="0" w:noVBand="0" w:val="0000"/>
      </w:tblPr>
      <w:tblGrid>
        <w:gridCol w:w="1155"/>
        <w:gridCol w:w="1720"/>
        <w:gridCol w:w="1417"/>
        <w:gridCol w:w="1787"/>
      </w:tblGrid>
      <w:tr w14:paraId="4A863557" w14:textId="77777777" w:rsidR="00D511E0" w:rsidRPr="008D1D21" w:rsidTr="00D511E0">
        <w:trPr>
          <w:trHeight w:val="237"/>
        </w:trPr>
        <w:tc>
          <w:tcPr>
            <w:tcW w:type="dxa" w:w="115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7FEFA890" w14:textId="77777777" w:rsidP="009F08DF" w:rsidR="00D511E0" w:rsidRDefault="00D511E0" w:rsidRPr="00296DD2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 w:rsidRPr="00296DD2">
              <w:rPr>
                <w:b/>
                <w:snapToGrid w:val="0"/>
                <w:color w:val="000000"/>
                <w:szCs w:val="22"/>
              </w:rPr>
              <w:t>Niveaux</w:t>
            </w:r>
          </w:p>
        </w:tc>
        <w:tc>
          <w:tcPr>
            <w:tcW w:type="dxa" w:w="172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8022937" w14:textId="2FACFD57" w:rsidP="00E250D5" w:rsidR="00D511E0" w:rsidRDefault="00D511E0" w:rsidRPr="00296DD2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 w:rsidRPr="00296DD2">
              <w:rPr>
                <w:b/>
                <w:snapToGrid w:val="0"/>
                <w:color w:val="000000"/>
                <w:szCs w:val="22"/>
              </w:rPr>
              <w:t xml:space="preserve">Taux Horaire </w:t>
            </w:r>
            <w:r w:rsidR="00E250D5">
              <w:rPr>
                <w:b/>
                <w:snapToGrid w:val="0"/>
                <w:color w:val="000000"/>
                <w:szCs w:val="22"/>
              </w:rPr>
              <w:t xml:space="preserve">MRM au </w:t>
            </w:r>
            <w:r>
              <w:rPr>
                <w:b/>
                <w:snapToGrid w:val="0"/>
                <w:color w:val="000000"/>
                <w:szCs w:val="22"/>
              </w:rPr>
              <w:t>01/0</w:t>
            </w:r>
            <w:r w:rsidR="00E250D5">
              <w:rPr>
                <w:b/>
                <w:snapToGrid w:val="0"/>
                <w:color w:val="000000"/>
                <w:szCs w:val="22"/>
              </w:rPr>
              <w:t>1/2017</w:t>
            </w:r>
          </w:p>
        </w:tc>
        <w:tc>
          <w:tcPr>
            <w:tcW w:type="dxa" w:w="14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25F3D782" w14:textId="77777777" w:rsidP="009F08DF" w:rsidR="00D511E0" w:rsidRDefault="00D511E0" w:rsidRPr="00296DD2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 w:rsidRPr="00296DD2">
              <w:rPr>
                <w:b/>
                <w:snapToGrid w:val="0"/>
                <w:color w:val="000000"/>
                <w:szCs w:val="22"/>
              </w:rPr>
              <w:t xml:space="preserve">Taux Horaire M.R.M </w:t>
            </w:r>
          </w:p>
          <w:p w14:paraId="169F565E" w14:textId="52D98293" w:rsidP="009F08DF" w:rsidR="00D511E0" w:rsidRDefault="00D511E0" w:rsidRPr="00296DD2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 w:rsidRPr="00296DD2">
              <w:rPr>
                <w:b/>
                <w:snapToGrid w:val="0"/>
                <w:color w:val="000000"/>
                <w:szCs w:val="22"/>
              </w:rPr>
              <w:t>au 01/01/201</w:t>
            </w:r>
            <w:r w:rsidR="00E250D5">
              <w:rPr>
                <w:b/>
                <w:snapToGrid w:val="0"/>
                <w:color w:val="000000"/>
                <w:szCs w:val="22"/>
              </w:rPr>
              <w:t>8</w:t>
            </w:r>
          </w:p>
        </w:tc>
        <w:tc>
          <w:tcPr>
            <w:tcW w:type="dxa" w:w="1787"/>
            <w:tcBorders>
              <w:top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59B3E63" w14:textId="77777777" w:rsidP="009F08DF" w:rsidR="00D511E0" w:rsidRDefault="00D511E0" w:rsidRPr="00296DD2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 w:rsidRPr="00296DD2">
              <w:rPr>
                <w:b/>
                <w:snapToGrid w:val="0"/>
                <w:color w:val="000000"/>
                <w:szCs w:val="22"/>
              </w:rPr>
              <w:t>Salaire mensuel M.R.M</w:t>
            </w:r>
          </w:p>
          <w:p w14:paraId="7FB51402" w14:textId="51EE2A5E" w:rsidP="009F08DF" w:rsidR="00D511E0" w:rsidRDefault="00E250D5" w:rsidRPr="00296DD2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>
              <w:rPr>
                <w:b/>
                <w:snapToGrid w:val="0"/>
                <w:color w:val="000000"/>
                <w:szCs w:val="22"/>
              </w:rPr>
              <w:t>au 01/01/2018</w:t>
            </w:r>
            <w:r w:rsidR="00D511E0" w:rsidRPr="00296DD2">
              <w:rPr>
                <w:b/>
                <w:snapToGrid w:val="0"/>
                <w:color w:val="000000"/>
                <w:szCs w:val="22"/>
              </w:rPr>
              <w:t xml:space="preserve"> </w:t>
            </w:r>
          </w:p>
          <w:p w14:paraId="60CD997D" w14:textId="77777777" w:rsidP="009F08DF" w:rsidR="00D511E0" w:rsidRDefault="00D511E0" w:rsidRPr="00296DD2">
            <w:pPr>
              <w:jc w:val="center"/>
              <w:rPr>
                <w:b/>
                <w:snapToGrid w:val="0"/>
                <w:color w:val="000000"/>
                <w:szCs w:val="22"/>
              </w:rPr>
            </w:pPr>
            <w:r w:rsidRPr="00296DD2">
              <w:rPr>
                <w:b/>
                <w:snapToGrid w:val="0"/>
                <w:color w:val="000000"/>
                <w:szCs w:val="22"/>
              </w:rPr>
              <w:t>pour 151,67 heures travaillées</w:t>
            </w:r>
          </w:p>
        </w:tc>
      </w:tr>
      <w:tr w14:paraId="4FC38213" w14:textId="77777777" w:rsidR="00D511E0" w:rsidRPr="008D1D21" w:rsidTr="00D511E0">
        <w:trPr>
          <w:trHeight w:val="237"/>
        </w:trPr>
        <w:tc>
          <w:tcPr>
            <w:tcW w:type="dxa" w:w="115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070EAB2E" w14:textId="1A61E148" w:rsidP="009F08D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 w:rsidRPr="008D1D21">
              <w:rPr>
                <w:snapToGrid w:val="0"/>
                <w:color w:val="000000"/>
                <w:szCs w:val="22"/>
              </w:rPr>
              <w:t>VI</w:t>
            </w:r>
            <w:r>
              <w:rPr>
                <w:snapToGrid w:val="0"/>
                <w:color w:val="000000"/>
                <w:szCs w:val="22"/>
              </w:rPr>
              <w:t>I</w:t>
            </w:r>
          </w:p>
        </w:tc>
        <w:tc>
          <w:tcPr>
            <w:tcW w:type="dxa" w:w="172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4DBA6A73" w14:textId="35FF1E37" w:rsidP="009F08DF" w:rsidR="00D511E0" w:rsidRDefault="00E250D5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11,88</w:t>
            </w:r>
            <w:r w:rsidR="00D511E0"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4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039291DA" w14:textId="6568E3F8" w:rsidP="009F08DF" w:rsidR="00D511E0" w:rsidRDefault="00E000A5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11,88</w:t>
            </w:r>
            <w:r w:rsidR="00D511E0" w:rsidRPr="008D1D21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787"/>
            <w:tcBorders>
              <w:top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67916458" w14:textId="1783ED64" w:rsidP="009F08DF" w:rsidR="00D511E0" w:rsidRDefault="00E000A5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1 801,83</w:t>
            </w:r>
            <w:r w:rsidR="00D511E0" w:rsidRPr="008D1D21">
              <w:rPr>
                <w:snapToGrid w:val="0"/>
                <w:color w:val="000000"/>
                <w:szCs w:val="22"/>
              </w:rPr>
              <w:t>€</w:t>
            </w:r>
          </w:p>
        </w:tc>
      </w:tr>
      <w:tr w14:paraId="4C9B2C68" w14:textId="77777777" w:rsidR="00D511E0" w:rsidRPr="008D1D21" w:rsidTr="00D511E0">
        <w:trPr>
          <w:trHeight w:val="237"/>
        </w:trPr>
        <w:tc>
          <w:tcPr>
            <w:tcW w:type="dxa" w:w="115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56E83924" w14:textId="780372F6" w:rsidP="009F08DF" w:rsidR="00D511E0" w:rsidRDefault="00D511E0" w:rsidRPr="008D1D21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VIII</w:t>
            </w:r>
          </w:p>
        </w:tc>
        <w:tc>
          <w:tcPr>
            <w:tcW w:type="dxa" w:w="172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25E50A06" w14:textId="4D1584EA" w:rsidP="009F08DF" w:rsidR="00D511E0" w:rsidRDefault="00E250D5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12,88</w:t>
            </w:r>
            <w:r w:rsidR="00D511E0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4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5EBE49E4" w14:textId="1E80B85E" w:rsidP="009F08DF" w:rsidR="00D511E0" w:rsidRDefault="00E000A5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12,88</w:t>
            </w:r>
            <w:r w:rsidR="00D511E0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787"/>
            <w:tcBorders>
              <w:top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4DD70301" w14:textId="5829F442" w:rsidP="009F08DF" w:rsidR="00D511E0" w:rsidRDefault="00E000A5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1 953,50</w:t>
            </w:r>
            <w:r w:rsidR="00D511E0">
              <w:rPr>
                <w:snapToGrid w:val="0"/>
                <w:color w:val="000000"/>
                <w:szCs w:val="22"/>
              </w:rPr>
              <w:t>€</w:t>
            </w:r>
          </w:p>
        </w:tc>
      </w:tr>
      <w:tr w14:paraId="558BFDDE" w14:textId="77777777" w:rsidR="00D511E0" w:rsidRPr="008D1D21" w:rsidTr="00D511E0">
        <w:trPr>
          <w:trHeight w:val="237"/>
        </w:trPr>
        <w:tc>
          <w:tcPr>
            <w:tcW w:type="dxa" w:w="115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4891A040" w14:textId="7696FF8B" w:rsidP="009F08DF" w:rsidR="00D511E0" w:rsidRDefault="00D511E0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IX</w:t>
            </w:r>
          </w:p>
        </w:tc>
        <w:tc>
          <w:tcPr>
            <w:tcW w:type="dxa" w:w="172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5BDA39A" w14:textId="706AEF56" w:rsidP="009F08DF" w:rsidR="00D511E0" w:rsidRDefault="00E250D5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16,63</w:t>
            </w:r>
            <w:r w:rsidR="00D511E0"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417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273A0817" w14:textId="0FF90775" w:rsidP="00E000A5" w:rsidR="00D511E0" w:rsidRDefault="00D511E0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16,6</w:t>
            </w:r>
            <w:r w:rsidR="00E000A5">
              <w:rPr>
                <w:snapToGrid w:val="0"/>
                <w:color w:val="000000"/>
                <w:szCs w:val="22"/>
              </w:rPr>
              <w:t>3</w:t>
            </w:r>
            <w:r>
              <w:rPr>
                <w:snapToGrid w:val="0"/>
                <w:color w:val="000000"/>
                <w:szCs w:val="22"/>
              </w:rPr>
              <w:t xml:space="preserve"> €</w:t>
            </w:r>
          </w:p>
        </w:tc>
        <w:tc>
          <w:tcPr>
            <w:tcW w:type="dxa" w:w="1787"/>
            <w:tcBorders>
              <w:top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3426790" w14:textId="65F7DA87" w:rsidP="00F228D2" w:rsidR="00D511E0" w:rsidRDefault="00D511E0">
            <w:pPr>
              <w:jc w:val="center"/>
              <w:rPr>
                <w:snapToGrid w:val="0"/>
                <w:color w:val="000000"/>
                <w:szCs w:val="22"/>
              </w:rPr>
            </w:pPr>
            <w:r>
              <w:rPr>
                <w:snapToGrid w:val="0"/>
                <w:color w:val="000000"/>
                <w:szCs w:val="22"/>
              </w:rPr>
              <w:t>2</w:t>
            </w:r>
            <w:r w:rsidR="00F228D2">
              <w:rPr>
                <w:snapToGrid w:val="0"/>
                <w:color w:val="000000"/>
                <w:szCs w:val="22"/>
              </w:rPr>
              <w:t> </w:t>
            </w:r>
            <w:r>
              <w:rPr>
                <w:snapToGrid w:val="0"/>
                <w:color w:val="000000"/>
                <w:szCs w:val="22"/>
              </w:rPr>
              <w:t>5</w:t>
            </w:r>
            <w:r w:rsidR="00E000A5">
              <w:rPr>
                <w:snapToGrid w:val="0"/>
                <w:color w:val="000000"/>
                <w:szCs w:val="22"/>
              </w:rPr>
              <w:t>22,26</w:t>
            </w:r>
            <w:r>
              <w:rPr>
                <w:snapToGrid w:val="0"/>
                <w:color w:val="000000"/>
                <w:szCs w:val="22"/>
              </w:rPr>
              <w:t>€</w:t>
            </w:r>
          </w:p>
        </w:tc>
      </w:tr>
    </w:tbl>
    <w:p w14:paraId="03F52B88" w14:textId="77777777" w:rsidP="00B213CA" w:rsidR="00296DD2" w:rsidRDefault="00296DD2">
      <w:pPr>
        <w:pStyle w:val="Corpsdetexte21"/>
        <w:spacing w:after="0"/>
        <w:rPr>
          <w:szCs w:val="22"/>
        </w:rPr>
      </w:pPr>
    </w:p>
    <w:p w14:paraId="788CB534" w14:textId="77777777" w:rsidP="00995438" w:rsidR="00995438" w:rsidRDefault="00995438" w:rsidRPr="008D1D21">
      <w:pPr>
        <w:keepNext/>
        <w:numPr>
          <w:ilvl w:val="12"/>
          <w:numId w:val="0"/>
        </w:numPr>
        <w:spacing w:after="60"/>
        <w:jc w:val="both"/>
        <w:outlineLvl w:val="7"/>
        <w:rPr>
          <w:b/>
          <w:caps/>
          <w:szCs w:val="22"/>
          <w:u w:val="single"/>
        </w:rPr>
      </w:pPr>
    </w:p>
    <w:p w14:paraId="49107EE8" w14:textId="0D1F882B" w:rsidP="00995438" w:rsidR="00995438" w:rsidRDefault="00995438" w:rsidRPr="008D1D21">
      <w:pPr>
        <w:jc w:val="both"/>
        <w:rPr>
          <w:szCs w:val="22"/>
        </w:rPr>
      </w:pPr>
      <w:r w:rsidRPr="008D1D21">
        <w:rPr>
          <w:szCs w:val="22"/>
        </w:rPr>
        <w:t>Les principes structurant la poli</w:t>
      </w:r>
      <w:r w:rsidR="00171CDE">
        <w:rPr>
          <w:szCs w:val="22"/>
        </w:rPr>
        <w:t>tique salariale applicable aux agents de m</w:t>
      </w:r>
      <w:r w:rsidRPr="008D1D21">
        <w:rPr>
          <w:szCs w:val="22"/>
        </w:rPr>
        <w:t xml:space="preserve">aîtrise de Multi Restauration Méditerranée </w:t>
      </w:r>
      <w:r>
        <w:rPr>
          <w:szCs w:val="22"/>
        </w:rPr>
        <w:t>restent</w:t>
      </w:r>
      <w:r w:rsidRPr="008D1D21">
        <w:rPr>
          <w:szCs w:val="22"/>
        </w:rPr>
        <w:t xml:space="preserve"> </w:t>
      </w:r>
      <w:r>
        <w:rPr>
          <w:szCs w:val="22"/>
        </w:rPr>
        <w:t>les suivants</w:t>
      </w:r>
      <w:r w:rsidRPr="008D1D21">
        <w:rPr>
          <w:szCs w:val="22"/>
        </w:rPr>
        <w:t>:</w:t>
      </w:r>
    </w:p>
    <w:p w14:paraId="18E15D3B" w14:textId="77777777" w:rsidP="00995438" w:rsidR="00995438" w:rsidRDefault="00995438" w:rsidRPr="008D1D21">
      <w:pPr>
        <w:jc w:val="both"/>
        <w:rPr>
          <w:szCs w:val="22"/>
        </w:rPr>
      </w:pPr>
    </w:p>
    <w:p w14:paraId="69E68368" w14:textId="4C882F07" w:rsidP="004F04D0" w:rsidR="00995438" w:rsidRDefault="00995438" w:rsidRPr="004F04D0">
      <w:pPr>
        <w:pStyle w:val="Corpsdetexte2"/>
        <w:numPr>
          <w:ilvl w:val="0"/>
          <w:numId w:val="2"/>
        </w:numPr>
        <w:tabs>
          <w:tab w:pos="420" w:val="clear"/>
          <w:tab w:pos="567" w:val="clear"/>
          <w:tab w:pos="840" w:val="num"/>
        </w:tabs>
        <w:spacing w:after="60"/>
        <w:ind w:left="840" w:right="0"/>
        <w:rPr>
          <w:rFonts w:ascii="Times New Roman" w:hAnsi="Times New Roman"/>
          <w:b w:val="0"/>
          <w:szCs w:val="22"/>
        </w:rPr>
      </w:pPr>
      <w:r w:rsidRPr="008D1D21">
        <w:rPr>
          <w:rFonts w:ascii="Times New Roman" w:hAnsi="Times New Roman"/>
          <w:b w:val="0"/>
          <w:szCs w:val="22"/>
        </w:rPr>
        <w:t>La rémunération individuelle est composée d’éléments fixes et d’éléments variables.</w:t>
      </w:r>
    </w:p>
    <w:p w14:paraId="7289FE45" w14:textId="77777777" w:rsidP="00995438" w:rsidR="00995438" w:rsidRDefault="00995438" w:rsidRPr="008D1D21">
      <w:pPr>
        <w:numPr>
          <w:ilvl w:val="0"/>
          <w:numId w:val="2"/>
        </w:numPr>
        <w:tabs>
          <w:tab w:pos="420" w:val="clear"/>
          <w:tab w:pos="840" w:val="num"/>
        </w:tabs>
        <w:spacing w:after="60"/>
        <w:ind w:left="840"/>
        <w:jc w:val="both"/>
        <w:rPr>
          <w:szCs w:val="22"/>
        </w:rPr>
      </w:pPr>
      <w:r w:rsidRPr="008D1D21">
        <w:rPr>
          <w:szCs w:val="22"/>
        </w:rPr>
        <w:t xml:space="preserve">La part variable est définie individuellement dans le cadre de la politique d’intéressement des responsables d’unité. </w:t>
      </w:r>
    </w:p>
    <w:p w14:paraId="32EC958D" w14:textId="794A24CF" w:rsidP="00995438" w:rsidR="00995438" w:rsidRDefault="00AD2EB3" w:rsidRPr="008D1D21">
      <w:pPr>
        <w:numPr>
          <w:ilvl w:val="0"/>
          <w:numId w:val="2"/>
        </w:numPr>
        <w:tabs>
          <w:tab w:pos="420" w:val="clear"/>
          <w:tab w:pos="840" w:val="num"/>
        </w:tabs>
        <w:spacing w:after="60"/>
        <w:ind w:left="840"/>
        <w:jc w:val="both"/>
        <w:rPr>
          <w:szCs w:val="22"/>
        </w:rPr>
      </w:pPr>
      <w:r>
        <w:rPr>
          <w:szCs w:val="22"/>
        </w:rPr>
        <w:t xml:space="preserve">Les augmentations de la rémunération de base demeurent essentiellement individuelles </w:t>
      </w:r>
      <w:r w:rsidR="004F04D0">
        <w:rPr>
          <w:szCs w:val="22"/>
        </w:rPr>
        <w:t>et sont fonction d’accord avec les supérieurs hiérarchiques.</w:t>
      </w:r>
    </w:p>
    <w:p w14:paraId="39321F0F" w14:textId="77777777" w:rsidP="00995438" w:rsidR="00995438" w:rsidRDefault="00995438" w:rsidRPr="008D1D21">
      <w:pPr>
        <w:spacing w:after="60"/>
        <w:ind w:left="840"/>
        <w:jc w:val="both"/>
        <w:rPr>
          <w:szCs w:val="22"/>
        </w:rPr>
      </w:pPr>
    </w:p>
    <w:p w14:paraId="2ACF8469" w14:textId="77777777" w:rsidP="00995438" w:rsidR="00E250D5" w:rsidRDefault="00E250D5">
      <w:pPr>
        <w:keepNext/>
        <w:numPr>
          <w:ilvl w:val="12"/>
          <w:numId w:val="0"/>
        </w:numPr>
        <w:jc w:val="both"/>
        <w:outlineLvl w:val="7"/>
        <w:rPr>
          <w:b/>
          <w:caps/>
          <w:szCs w:val="22"/>
          <w:u w:val="single"/>
        </w:rPr>
      </w:pPr>
    </w:p>
    <w:p w14:paraId="04EB224F" w14:textId="052AE81B" w:rsidP="00995438" w:rsidR="00995438" w:rsidRDefault="00995438" w:rsidRPr="008D1D21">
      <w:pPr>
        <w:keepNext/>
        <w:numPr>
          <w:ilvl w:val="12"/>
          <w:numId w:val="0"/>
        </w:numPr>
        <w:jc w:val="both"/>
        <w:outlineLvl w:val="7"/>
        <w:rPr>
          <w:b/>
          <w:caps/>
          <w:szCs w:val="22"/>
          <w:u w:val="single"/>
        </w:rPr>
      </w:pPr>
      <w:r w:rsidRPr="008D1D21">
        <w:rPr>
          <w:b/>
          <w:caps/>
          <w:szCs w:val="22"/>
          <w:u w:val="single"/>
        </w:rPr>
        <w:t>A</w:t>
      </w:r>
      <w:r w:rsidR="00E250D5">
        <w:rPr>
          <w:b/>
          <w:caps/>
          <w:szCs w:val="22"/>
          <w:u w:val="single"/>
        </w:rPr>
        <w:t>rticle 3</w:t>
      </w:r>
      <w:r>
        <w:rPr>
          <w:b/>
          <w:caps/>
          <w:szCs w:val="22"/>
          <w:u w:val="single"/>
        </w:rPr>
        <w:t> : Prime de remplacement TEMPORAIRE</w:t>
      </w:r>
    </w:p>
    <w:p w14:paraId="4B8FE60C" w14:textId="77777777" w:rsidP="00995438" w:rsidR="00995438" w:rsidRDefault="00995438">
      <w:pPr>
        <w:keepNext/>
        <w:numPr>
          <w:ilvl w:val="12"/>
          <w:numId w:val="0"/>
        </w:numPr>
        <w:jc w:val="both"/>
        <w:outlineLvl w:val="7"/>
        <w:rPr>
          <w:b/>
          <w:caps/>
          <w:szCs w:val="22"/>
          <w:u w:val="single"/>
        </w:rPr>
      </w:pPr>
    </w:p>
    <w:p w14:paraId="6A7940C9" w14:textId="20A9A27E" w:rsidP="004208EE" w:rsidR="00995438" w:rsidRDefault="00995438">
      <w:pPr>
        <w:jc w:val="both"/>
      </w:pPr>
      <w:r>
        <w:t xml:space="preserve">Il a été décidé </w:t>
      </w:r>
      <w:r w:rsidR="004F04D0">
        <w:t>du maintien</w:t>
      </w:r>
      <w:r w:rsidR="00A3680E">
        <w:t xml:space="preserve"> d’une prime dite  de </w:t>
      </w:r>
      <w:r>
        <w:t>« remplacement » pour les collaborateurs amenés à remplacer temporairement un collaborateur de qualification supérieure à la leur.</w:t>
      </w:r>
    </w:p>
    <w:p w14:paraId="48B74479" w14:textId="77777777" w:rsidP="004208EE" w:rsidR="00995438" w:rsidRDefault="00995438">
      <w:pPr>
        <w:jc w:val="both"/>
      </w:pPr>
    </w:p>
    <w:p w14:paraId="39CAAD8D" w14:textId="1050D748" w:rsidP="004208EE" w:rsidR="00995438" w:rsidRDefault="00995438">
      <w:pPr>
        <w:jc w:val="both"/>
      </w:pPr>
      <w:r>
        <w:t xml:space="preserve">Cette prime </w:t>
      </w:r>
      <w:r w:rsidR="00171CDE">
        <w:t>ne sera due qu’à</w:t>
      </w:r>
      <w:r>
        <w:t xml:space="preserve"> </w:t>
      </w:r>
      <w:r w:rsidR="00171CDE">
        <w:t>partir</w:t>
      </w:r>
      <w:r>
        <w:t xml:space="preserve"> d’un remplacement </w:t>
      </w:r>
      <w:r w:rsidR="00171CDE">
        <w:t xml:space="preserve">au minimum </w:t>
      </w:r>
      <w:r>
        <w:t>hebdomadaire (5 jours) :</w:t>
      </w:r>
    </w:p>
    <w:p w14:paraId="2F70BAAA" w14:textId="77777777" w:rsidP="004208EE" w:rsidR="00995438" w:rsidRDefault="00995438">
      <w:pPr>
        <w:jc w:val="both"/>
      </w:pPr>
    </w:p>
    <w:p w14:paraId="12B5C754" w14:textId="5F40A0C3" w:rsidP="004208EE" w:rsidR="00995438" w:rsidRDefault="00171CDE">
      <w:pPr>
        <w:pStyle w:val="Paragraphedeliste"/>
        <w:numPr>
          <w:ilvl w:val="0"/>
          <w:numId w:val="5"/>
        </w:numPr>
        <w:jc w:val="both"/>
      </w:pPr>
      <w:r>
        <w:t>Remplacement Caissier</w:t>
      </w:r>
      <w:r w:rsidR="00995438">
        <w:t xml:space="preserve"> : </w:t>
      </w:r>
      <w:proofErr w:type="spellStart"/>
      <w:r w:rsidR="001A3AF7">
        <w:t>proratisation</w:t>
      </w:r>
      <w:proofErr w:type="spellEnd"/>
      <w:r w:rsidR="001A3AF7">
        <w:t xml:space="preserve"> de la prime de caisse de la personne remplacée</w:t>
      </w:r>
    </w:p>
    <w:p w14:paraId="62ACA480" w14:textId="77777777" w:rsidP="004208EE" w:rsidR="00995438" w:rsidRDefault="00995438">
      <w:pPr>
        <w:pStyle w:val="Paragraphedeliste"/>
        <w:numPr>
          <w:ilvl w:val="0"/>
          <w:numId w:val="5"/>
        </w:numPr>
        <w:jc w:val="both"/>
      </w:pPr>
      <w:r>
        <w:t>Remplacement Chef de cuisine : 30 €  bruts par semaine</w:t>
      </w:r>
    </w:p>
    <w:p w14:paraId="142FAB2E" w14:textId="77777777" w:rsidP="004208EE" w:rsidR="00995438" w:rsidRDefault="00995438">
      <w:pPr>
        <w:pStyle w:val="Paragraphedeliste"/>
        <w:numPr>
          <w:ilvl w:val="0"/>
          <w:numId w:val="5"/>
        </w:numPr>
        <w:jc w:val="both"/>
      </w:pPr>
      <w:r>
        <w:t>Remplacement Chef Gérant : 50 €  bruts par semaine</w:t>
      </w:r>
    </w:p>
    <w:p w14:paraId="454281FE" w14:textId="2CF8D5C2" w:rsidP="004208EE" w:rsidR="001A3AF7" w:rsidRDefault="001A3AF7">
      <w:pPr>
        <w:pStyle w:val="Paragraphedeliste"/>
        <w:numPr>
          <w:ilvl w:val="0"/>
          <w:numId w:val="5"/>
        </w:numPr>
        <w:jc w:val="both"/>
      </w:pPr>
      <w:r>
        <w:t>Remplacement Cuisinier : 10 € bruts par semaine</w:t>
      </w:r>
    </w:p>
    <w:p w14:paraId="03C6ADAD" w14:textId="77777777" w:rsidP="004208EE" w:rsidR="00995438" w:rsidRDefault="00995438">
      <w:pPr>
        <w:jc w:val="both"/>
      </w:pPr>
    </w:p>
    <w:p w14:paraId="78016E88" w14:textId="60DB49F7" w:rsidP="004208EE" w:rsidR="00995438" w:rsidRDefault="00995438" w:rsidRPr="002E294A">
      <w:pPr>
        <w:jc w:val="both"/>
      </w:pPr>
      <w:r>
        <w:t>Ces primes ne concernent pas les salariés «tournants</w:t>
      </w:r>
      <w:r w:rsidR="004208EE">
        <w:t>»</w:t>
      </w:r>
      <w:r w:rsidR="00A3680E">
        <w:t xml:space="preserve"> car le remplacement fait partie de leur mission principale.</w:t>
      </w:r>
    </w:p>
    <w:p w14:paraId="12BF9B54" w14:textId="77777777" w:rsidP="00995438" w:rsidR="00995438" w:rsidRDefault="00995438" w:rsidRPr="008D1D21">
      <w:pPr>
        <w:keepNext/>
        <w:numPr>
          <w:ilvl w:val="12"/>
          <w:numId w:val="0"/>
        </w:numPr>
        <w:jc w:val="both"/>
        <w:outlineLvl w:val="7"/>
        <w:rPr>
          <w:b/>
          <w:caps/>
          <w:szCs w:val="22"/>
          <w:u w:val="single"/>
        </w:rPr>
      </w:pPr>
    </w:p>
    <w:p w14:paraId="76178077" w14:textId="040ECB56" w:rsidR="00E250D5" w:rsidRDefault="00E250D5">
      <w:pPr>
        <w:rPr>
          <w:b/>
          <w:caps/>
          <w:szCs w:val="22"/>
          <w:u w:val="single"/>
        </w:rPr>
      </w:pPr>
      <w:r>
        <w:rPr>
          <w:b/>
          <w:caps/>
          <w:szCs w:val="22"/>
          <w:u w:val="single"/>
        </w:rPr>
        <w:br w:type="page"/>
      </w:r>
    </w:p>
    <w:p w14:paraId="469B4C47" w14:textId="77777777" w:rsidP="00995438" w:rsidR="00E250D5" w:rsidRDefault="00E250D5">
      <w:pPr>
        <w:keepNext/>
        <w:numPr>
          <w:ilvl w:val="12"/>
          <w:numId w:val="0"/>
        </w:numPr>
        <w:jc w:val="both"/>
        <w:outlineLvl w:val="7"/>
        <w:rPr>
          <w:b/>
          <w:caps/>
          <w:szCs w:val="22"/>
          <w:u w:val="single"/>
        </w:rPr>
      </w:pPr>
    </w:p>
    <w:p w14:paraId="7EA84AA4" w14:textId="77777777" w:rsidP="00995438" w:rsidR="00E250D5" w:rsidRDefault="00E250D5">
      <w:pPr>
        <w:keepNext/>
        <w:numPr>
          <w:ilvl w:val="12"/>
          <w:numId w:val="0"/>
        </w:numPr>
        <w:jc w:val="both"/>
        <w:outlineLvl w:val="7"/>
        <w:rPr>
          <w:b/>
          <w:caps/>
          <w:szCs w:val="22"/>
          <w:u w:val="single"/>
        </w:rPr>
      </w:pPr>
    </w:p>
    <w:p w14:paraId="429407EF" w14:textId="549EC4AF" w:rsidP="00995438" w:rsidR="00995438" w:rsidRDefault="00995438" w:rsidRPr="008D1D21">
      <w:pPr>
        <w:keepNext/>
        <w:numPr>
          <w:ilvl w:val="12"/>
          <w:numId w:val="0"/>
        </w:numPr>
        <w:jc w:val="both"/>
        <w:outlineLvl w:val="7"/>
        <w:rPr>
          <w:b/>
          <w:caps/>
          <w:szCs w:val="22"/>
          <w:u w:val="single"/>
        </w:rPr>
      </w:pPr>
      <w:r w:rsidRPr="008D1D21">
        <w:rPr>
          <w:b/>
          <w:caps/>
          <w:szCs w:val="22"/>
          <w:u w:val="single"/>
        </w:rPr>
        <w:t xml:space="preserve">Article </w:t>
      </w:r>
      <w:r w:rsidR="00E250D5">
        <w:rPr>
          <w:b/>
          <w:caps/>
          <w:szCs w:val="22"/>
          <w:u w:val="single"/>
        </w:rPr>
        <w:t>4</w:t>
      </w:r>
      <w:r w:rsidRPr="008D1D21">
        <w:rPr>
          <w:b/>
          <w:caps/>
          <w:szCs w:val="22"/>
          <w:u w:val="single"/>
        </w:rPr>
        <w:t xml:space="preserve"> : Cumul</w:t>
      </w:r>
    </w:p>
    <w:p w14:paraId="440137FC" w14:textId="77777777" w:rsidP="00995438" w:rsidR="00995438" w:rsidRDefault="00995438" w:rsidRPr="008D1D21">
      <w:pPr>
        <w:keepNext/>
        <w:numPr>
          <w:ilvl w:val="12"/>
          <w:numId w:val="0"/>
        </w:numPr>
        <w:jc w:val="both"/>
        <w:outlineLvl w:val="7"/>
        <w:rPr>
          <w:b/>
          <w:caps/>
          <w:szCs w:val="22"/>
          <w:u w:val="single"/>
        </w:rPr>
      </w:pPr>
    </w:p>
    <w:p w14:paraId="7DCDA86B" w14:textId="006F59F7" w:rsidP="00995438" w:rsidR="00995438" w:rsidRDefault="00995438" w:rsidRPr="008D1D21">
      <w:pPr>
        <w:tabs>
          <w:tab w:pos="1134" w:val="left"/>
          <w:tab w:pos="5670" w:val="left"/>
          <w:tab w:pos="7371" w:val="left"/>
          <w:tab w:pos="8080" w:val="left"/>
          <w:tab w:pos="9072" w:val="decimal"/>
        </w:tabs>
        <w:jc w:val="both"/>
        <w:rPr>
          <w:szCs w:val="22"/>
        </w:rPr>
      </w:pPr>
      <w:r w:rsidRPr="008D1D21">
        <w:rPr>
          <w:szCs w:val="22"/>
        </w:rPr>
        <w:t xml:space="preserve">Ces dispositions ne peuvent se cumuler avec toute autre disposition conventionnelle, contractuelle, légale et réglementaire </w:t>
      </w:r>
      <w:r w:rsidR="004208EE">
        <w:rPr>
          <w:szCs w:val="22"/>
        </w:rPr>
        <w:t xml:space="preserve">à venir </w:t>
      </w:r>
      <w:r w:rsidRPr="008D1D21">
        <w:rPr>
          <w:szCs w:val="22"/>
        </w:rPr>
        <w:t>ou arrêtées lors d'une reprise de personnel et remplacent les mesures existantes ayant le même objet</w:t>
      </w:r>
      <w:r w:rsidR="004208EE">
        <w:rPr>
          <w:szCs w:val="22"/>
        </w:rPr>
        <w:t>.</w:t>
      </w:r>
    </w:p>
    <w:p w14:paraId="55C303F6" w14:textId="77777777" w:rsidP="00995438" w:rsidR="00995438" w:rsidRDefault="00995438" w:rsidRPr="008D1D21">
      <w:pPr>
        <w:keepNext/>
        <w:numPr>
          <w:ilvl w:val="12"/>
          <w:numId w:val="0"/>
        </w:numPr>
        <w:jc w:val="both"/>
        <w:outlineLvl w:val="7"/>
        <w:rPr>
          <w:b/>
          <w:caps/>
          <w:szCs w:val="22"/>
          <w:u w:val="single"/>
        </w:rPr>
      </w:pPr>
    </w:p>
    <w:p w14:paraId="357BCE35" w14:textId="77777777" w:rsidP="00995438" w:rsidR="00995438" w:rsidRDefault="00995438" w:rsidRPr="008D1D21">
      <w:pPr>
        <w:keepNext/>
        <w:numPr>
          <w:ilvl w:val="12"/>
          <w:numId w:val="0"/>
        </w:numPr>
        <w:jc w:val="both"/>
        <w:outlineLvl w:val="7"/>
        <w:rPr>
          <w:b/>
          <w:caps/>
          <w:szCs w:val="22"/>
          <w:u w:val="single"/>
        </w:rPr>
      </w:pPr>
    </w:p>
    <w:p w14:paraId="69A298EC" w14:textId="704AE3B7" w:rsidP="00995438" w:rsidR="00995438" w:rsidRDefault="00995438" w:rsidRPr="008D1D21">
      <w:pPr>
        <w:keepNext/>
        <w:numPr>
          <w:ilvl w:val="12"/>
          <w:numId w:val="0"/>
        </w:numPr>
        <w:jc w:val="both"/>
        <w:outlineLvl w:val="7"/>
        <w:rPr>
          <w:b/>
          <w:caps/>
          <w:szCs w:val="22"/>
          <w:u w:val="single"/>
        </w:rPr>
      </w:pPr>
      <w:r w:rsidRPr="008D1D21">
        <w:rPr>
          <w:b/>
          <w:caps/>
          <w:szCs w:val="22"/>
          <w:u w:val="single"/>
        </w:rPr>
        <w:t xml:space="preserve">Article </w:t>
      </w:r>
      <w:r w:rsidR="00E250D5">
        <w:rPr>
          <w:b/>
          <w:caps/>
          <w:szCs w:val="22"/>
          <w:u w:val="single"/>
        </w:rPr>
        <w:t>5</w:t>
      </w:r>
      <w:r w:rsidRPr="008D1D21">
        <w:rPr>
          <w:b/>
          <w:caps/>
          <w:szCs w:val="22"/>
          <w:u w:val="single"/>
        </w:rPr>
        <w:t xml:space="preserve"> : Entrée en vigueur</w:t>
      </w:r>
    </w:p>
    <w:p w14:paraId="1DD1957D" w14:textId="77777777" w:rsidP="00995438" w:rsidR="00995438" w:rsidRDefault="00995438" w:rsidRPr="008D1D21">
      <w:pPr>
        <w:keepNext/>
        <w:numPr>
          <w:ilvl w:val="12"/>
          <w:numId w:val="0"/>
        </w:numPr>
        <w:jc w:val="both"/>
        <w:outlineLvl w:val="7"/>
        <w:rPr>
          <w:b/>
          <w:caps/>
          <w:szCs w:val="22"/>
          <w:u w:val="single"/>
        </w:rPr>
      </w:pPr>
    </w:p>
    <w:p w14:paraId="0C60AAA4" w14:textId="69D33E08" w:rsidP="00995438" w:rsidR="00995438" w:rsidRDefault="00995438" w:rsidRPr="008D1D21">
      <w:pPr>
        <w:tabs>
          <w:tab w:pos="1134" w:val="left"/>
          <w:tab w:pos="5670" w:val="left"/>
          <w:tab w:pos="7371" w:val="left"/>
          <w:tab w:pos="8080" w:val="left"/>
          <w:tab w:pos="9072" w:val="decimal"/>
        </w:tabs>
        <w:jc w:val="both"/>
        <w:rPr>
          <w:szCs w:val="22"/>
        </w:rPr>
      </w:pPr>
      <w:r w:rsidRPr="008D1D21">
        <w:rPr>
          <w:szCs w:val="22"/>
        </w:rPr>
        <w:t>L’application du présent accord sera effective au 1</w:t>
      </w:r>
      <w:r w:rsidRPr="008D1D21">
        <w:rPr>
          <w:szCs w:val="22"/>
          <w:vertAlign w:val="superscript"/>
        </w:rPr>
        <w:t>er</w:t>
      </w:r>
      <w:r w:rsidRPr="008D1D21">
        <w:rPr>
          <w:szCs w:val="22"/>
        </w:rPr>
        <w:t xml:space="preserve"> janvier 201</w:t>
      </w:r>
      <w:r w:rsidR="00E250D5">
        <w:rPr>
          <w:szCs w:val="22"/>
        </w:rPr>
        <w:t>8</w:t>
      </w:r>
      <w:r w:rsidRPr="008D1D21">
        <w:rPr>
          <w:szCs w:val="22"/>
        </w:rPr>
        <w:t>.</w:t>
      </w:r>
    </w:p>
    <w:p w14:paraId="737EFAF7" w14:textId="77777777" w:rsidP="00995438" w:rsidR="00995438" w:rsidRDefault="00995438" w:rsidRPr="008D1D21">
      <w:pPr>
        <w:tabs>
          <w:tab w:pos="1134" w:val="left"/>
          <w:tab w:pos="5670" w:val="left"/>
          <w:tab w:pos="7371" w:val="left"/>
          <w:tab w:pos="8080" w:val="left"/>
          <w:tab w:pos="9072" w:val="decimal"/>
        </w:tabs>
        <w:jc w:val="both"/>
        <w:rPr>
          <w:szCs w:val="22"/>
        </w:rPr>
      </w:pPr>
    </w:p>
    <w:p w14:paraId="696EC812" w14:textId="75A97B35" w:rsidP="00995438" w:rsidR="00995438" w:rsidRDefault="00995438" w:rsidRPr="008D1D21">
      <w:pPr>
        <w:pStyle w:val="Corpsdetexte21"/>
        <w:spacing w:after="0"/>
        <w:rPr>
          <w:szCs w:val="22"/>
        </w:rPr>
      </w:pPr>
      <w:r w:rsidRPr="008D1D21">
        <w:rPr>
          <w:szCs w:val="22"/>
        </w:rPr>
        <w:t>Fait à Marseille, le</w:t>
      </w:r>
      <w:r>
        <w:rPr>
          <w:szCs w:val="22"/>
        </w:rPr>
        <w:t> </w:t>
      </w:r>
      <w:r w:rsidR="003E5E8D">
        <w:rPr>
          <w:szCs w:val="22"/>
        </w:rPr>
        <w:t>28</w:t>
      </w:r>
      <w:r>
        <w:rPr>
          <w:szCs w:val="22"/>
        </w:rPr>
        <w:t xml:space="preserve"> décembre </w:t>
      </w:r>
      <w:r w:rsidR="003E5E8D">
        <w:rPr>
          <w:szCs w:val="22"/>
        </w:rPr>
        <w:t>2017</w:t>
      </w:r>
      <w:r>
        <w:rPr>
          <w:szCs w:val="22"/>
        </w:rPr>
        <w:t>.</w:t>
      </w:r>
    </w:p>
    <w:p w14:paraId="59FE3B6C" w14:textId="77777777" w:rsidP="00995438" w:rsidR="00995438" w:rsidRDefault="00995438">
      <w:pPr>
        <w:pStyle w:val="Corpsdetexte21"/>
        <w:spacing w:after="0"/>
        <w:rPr>
          <w:szCs w:val="22"/>
        </w:rPr>
      </w:pPr>
    </w:p>
    <w:p w14:paraId="093A72C2" w14:textId="77777777" w:rsidP="00995438" w:rsidR="00995438" w:rsidRDefault="00995438" w:rsidRPr="008D1D21">
      <w:pPr>
        <w:pStyle w:val="Corpsdetexte21"/>
        <w:spacing w:after="0"/>
        <w:rPr>
          <w:szCs w:val="22"/>
        </w:rPr>
      </w:pPr>
    </w:p>
    <w:p w14:paraId="22512BC2" w14:textId="77777777" w:rsidP="00995438" w:rsidR="00995438" w:rsidRDefault="00995438" w:rsidRPr="008D1D21">
      <w:pPr>
        <w:pStyle w:val="Corpsdetexte21"/>
        <w:spacing w:after="0"/>
        <w:rPr>
          <w:szCs w:val="22"/>
        </w:rPr>
      </w:pPr>
      <w:r w:rsidRPr="008D1D21">
        <w:rPr>
          <w:szCs w:val="22"/>
        </w:rPr>
        <w:t xml:space="preserve">Pour Force Ouvrière </w:t>
      </w:r>
      <w:r w:rsidRPr="008D1D21">
        <w:rPr>
          <w:szCs w:val="22"/>
        </w:rPr>
        <w:tab/>
        <w:t xml:space="preserve"> </w:t>
      </w:r>
      <w:r w:rsidRPr="008D1D21">
        <w:rPr>
          <w:szCs w:val="22"/>
        </w:rPr>
        <w:tab/>
        <w:t xml:space="preserve">     Pour la C.F.T.C.</w:t>
      </w:r>
      <w:r w:rsidRPr="008D1D21">
        <w:rPr>
          <w:szCs w:val="22"/>
        </w:rPr>
        <w:tab/>
      </w:r>
      <w:r w:rsidRPr="008D1D21">
        <w:rPr>
          <w:szCs w:val="22"/>
        </w:rPr>
        <w:tab/>
      </w:r>
      <w:r w:rsidRPr="008D1D21">
        <w:rPr>
          <w:szCs w:val="22"/>
        </w:rPr>
        <w:tab/>
        <w:t>Pour la Direction</w:t>
      </w:r>
    </w:p>
    <w:p w14:paraId="1F087C8F" w14:textId="38823BF6" w:rsidP="00995438" w:rsidR="00995438" w:rsidRDefault="00AB366E" w:rsidRPr="008D1D21">
      <w:pPr>
        <w:pStyle w:val="Corpsdetexte21"/>
        <w:keepNext/>
        <w:spacing w:after="0"/>
        <w:outlineLvl w:val="8"/>
        <w:rPr>
          <w:szCs w:val="22"/>
        </w:rPr>
      </w:pPr>
      <w:r>
        <w:t>XXXXXXXXXX</w:t>
      </w:r>
      <w:r>
        <w:tab/>
      </w:r>
      <w:r w:rsidR="00995438" w:rsidRPr="008D1D21">
        <w:rPr>
          <w:szCs w:val="22"/>
        </w:rPr>
        <w:tab/>
        <w:t xml:space="preserve">     </w:t>
      </w:r>
      <w:proofErr w:type="spellStart"/>
      <w:r>
        <w:t>XXXXXXXXXX</w:t>
      </w:r>
      <w:proofErr w:type="spellEnd"/>
      <w:r w:rsidR="00995438" w:rsidRPr="008D1D21">
        <w:rPr>
          <w:szCs w:val="22"/>
        </w:rPr>
        <w:tab/>
      </w:r>
      <w:r w:rsidR="00995438" w:rsidRPr="008D1D21">
        <w:rPr>
          <w:szCs w:val="22"/>
        </w:rPr>
        <w:tab/>
      </w:r>
      <w:r>
        <w:rPr>
          <w:szCs w:val="22"/>
        </w:rPr>
        <w:tab/>
      </w:r>
      <w:r>
        <w:t>XXXXXXXXXX</w:t>
      </w:r>
      <w:bookmarkStart w:id="2" w:name="_GoBack"/>
      <w:bookmarkEnd w:id="2"/>
    </w:p>
    <w:p w14:paraId="239F2D94" w14:textId="1D1DB9A6" w:rsidP="00995438" w:rsidR="00995438" w:rsidRDefault="00995438" w:rsidRPr="008D1D21">
      <w:pPr>
        <w:pStyle w:val="Corpsdetexte21"/>
        <w:keepNext/>
        <w:spacing w:after="0"/>
        <w:outlineLvl w:val="8"/>
        <w:rPr>
          <w:szCs w:val="22"/>
        </w:rPr>
      </w:pPr>
      <w:r w:rsidRPr="008D1D21">
        <w:rPr>
          <w:szCs w:val="22"/>
        </w:rPr>
        <w:t>Délégué Syndical</w:t>
      </w:r>
      <w:r w:rsidRPr="008D1D21">
        <w:rPr>
          <w:szCs w:val="22"/>
        </w:rPr>
        <w:tab/>
      </w:r>
      <w:r w:rsidRPr="008D1D21">
        <w:rPr>
          <w:szCs w:val="22"/>
        </w:rPr>
        <w:tab/>
        <w:t xml:space="preserve">     Déléguée  Syndicale </w:t>
      </w:r>
      <w:r w:rsidRPr="008D1D21">
        <w:rPr>
          <w:szCs w:val="22"/>
        </w:rPr>
        <w:tab/>
      </w:r>
      <w:r w:rsidRPr="008D1D21">
        <w:rPr>
          <w:szCs w:val="22"/>
        </w:rPr>
        <w:tab/>
        <w:t xml:space="preserve">Président </w:t>
      </w:r>
    </w:p>
    <w:p w14:paraId="2CA44003" w14:textId="77777777" w:rsidP="00995438" w:rsidR="00995438" w:rsidRDefault="00995438" w:rsidRPr="008D1D21">
      <w:pPr>
        <w:pStyle w:val="Corpsdetexte21"/>
        <w:keepNext/>
        <w:spacing w:after="0"/>
        <w:outlineLvl w:val="8"/>
        <w:rPr>
          <w:szCs w:val="22"/>
        </w:rPr>
      </w:pPr>
    </w:p>
    <w:p w14:paraId="3438843D" w14:textId="77777777" w:rsidP="00995438" w:rsidR="00995438" w:rsidRDefault="00995438" w:rsidRPr="008D1D21">
      <w:pPr>
        <w:pStyle w:val="Corpsdetexte21"/>
        <w:keepNext/>
        <w:spacing w:after="0"/>
        <w:outlineLvl w:val="8"/>
        <w:rPr>
          <w:szCs w:val="22"/>
        </w:rPr>
      </w:pPr>
    </w:p>
    <w:p w14:paraId="7735E722" w14:textId="77777777" w:rsidP="00995438" w:rsidR="00995438" w:rsidRDefault="00995438" w:rsidRPr="008D1D21">
      <w:pPr>
        <w:pStyle w:val="Corpsdetexte21"/>
        <w:keepNext/>
        <w:spacing w:after="0"/>
        <w:outlineLvl w:val="8"/>
        <w:rPr>
          <w:szCs w:val="22"/>
        </w:rPr>
      </w:pPr>
    </w:p>
    <w:p w14:paraId="69F0EE6C" w14:textId="77777777" w:rsidP="00995438" w:rsidR="00995438" w:rsidRDefault="00995438" w:rsidRPr="008D1D21">
      <w:pPr>
        <w:tabs>
          <w:tab w:pos="3969" w:val="left"/>
        </w:tabs>
        <w:jc w:val="both"/>
        <w:rPr>
          <w:szCs w:val="22"/>
        </w:rPr>
      </w:pPr>
      <w:r w:rsidRPr="008D1D21">
        <w:rPr>
          <w:szCs w:val="22"/>
        </w:rPr>
        <w:tab/>
        <w:t xml:space="preserve">     </w:t>
      </w:r>
    </w:p>
    <w:p w14:paraId="59B0D17A" w14:textId="77777777" w:rsidP="00B213CA" w:rsidR="00995438" w:rsidRDefault="00995438">
      <w:pPr>
        <w:pStyle w:val="Corpsdetexte21"/>
        <w:spacing w:after="0"/>
        <w:rPr>
          <w:szCs w:val="22"/>
        </w:rPr>
      </w:pPr>
    </w:p>
    <w:p w14:paraId="5FC77771" w14:textId="77777777" w:rsidP="00B213CA" w:rsidR="004E6332" w:rsidRDefault="004E6332" w:rsidRPr="008D1D21">
      <w:pPr>
        <w:pStyle w:val="Corpsdetexte21"/>
        <w:keepNext/>
        <w:spacing w:after="0"/>
        <w:outlineLvl w:val="8"/>
        <w:rPr>
          <w:szCs w:val="22"/>
        </w:rPr>
      </w:pPr>
    </w:p>
    <w:p w14:paraId="023E04A5" w14:textId="77777777" w:rsidP="00B213CA" w:rsidR="000E24D4" w:rsidRDefault="000E24D4" w:rsidRPr="008D1D21">
      <w:pPr>
        <w:pStyle w:val="Corpsdetexte21"/>
        <w:keepNext/>
        <w:spacing w:after="0"/>
        <w:outlineLvl w:val="8"/>
        <w:rPr>
          <w:szCs w:val="22"/>
        </w:rPr>
      </w:pPr>
    </w:p>
    <w:p w14:paraId="2044D235" w14:textId="77777777" w:rsidP="00B213CA" w:rsidR="000E24D4" w:rsidRDefault="000E24D4" w:rsidRPr="008D1D21">
      <w:pPr>
        <w:pStyle w:val="Corpsdetexte21"/>
        <w:keepNext/>
        <w:spacing w:after="0"/>
        <w:outlineLvl w:val="8"/>
        <w:rPr>
          <w:szCs w:val="22"/>
        </w:rPr>
      </w:pPr>
    </w:p>
    <w:p w14:paraId="0B4111CD" w14:textId="77777777" w:rsidP="00B213CA" w:rsidR="005C4D9B" w:rsidRDefault="008A2C57" w:rsidRPr="008D1D21">
      <w:pPr>
        <w:tabs>
          <w:tab w:pos="3969" w:val="left"/>
        </w:tabs>
        <w:jc w:val="both"/>
        <w:rPr>
          <w:szCs w:val="22"/>
        </w:rPr>
      </w:pPr>
      <w:r w:rsidRPr="008D1D21">
        <w:rPr>
          <w:szCs w:val="22"/>
        </w:rPr>
        <w:tab/>
        <w:t xml:space="preserve">    </w:t>
      </w:r>
      <w:r w:rsidR="000E24D4" w:rsidRPr="008D1D21">
        <w:rPr>
          <w:szCs w:val="22"/>
        </w:rPr>
        <w:t xml:space="preserve"> </w:t>
      </w:r>
    </w:p>
    <w:sectPr w:rsidR="005C4D9B" w:rsidRPr="008D1D21" w:rsidSect="005D2121">
      <w:headerReference r:id="rId9" w:type="default"/>
      <w:pgSz w:code="9" w:h="16840" w:w="11907"/>
      <w:pgMar w:bottom="567" w:footer="353" w:gutter="0" w:header="567" w:left="1418" w:right="1134" w:top="56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BC27F" w14:textId="77777777" w:rsidR="0054508F" w:rsidRDefault="0054508F">
      <w:r>
        <w:separator/>
      </w:r>
    </w:p>
  </w:endnote>
  <w:endnote w:type="continuationSeparator" w:id="0">
    <w:p w14:paraId="76465760" w14:textId="77777777" w:rsidR="0054508F" w:rsidRDefault="0054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5A54A815" w14:textId="77777777" w:rsidR="0054508F" w:rsidRDefault="0054508F">
      <w:r>
        <w:separator/>
      </w:r>
    </w:p>
  </w:footnote>
  <w:footnote w:id="0" w:type="continuationSeparator">
    <w:p w14:paraId="17089895" w14:textId="77777777" w:rsidR="0054508F" w:rsidRDefault="0054508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97A9364" w14:textId="77777777" w:rsidR="0054508F" w:rsidRDefault="0054508F">
    <w:pPr>
      <w:pStyle w:val="En-tte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MULTI RESTAURATION MEDITERRANEE</w:t>
    </w:r>
  </w:p>
  <w:p w14:paraId="2E754363" w14:textId="63E31E71" w:rsidR="0054508F" w:rsidRDefault="00465010">
    <w:pPr>
      <w:pStyle w:val="En-tte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ZA</w:t>
    </w:r>
    <w:r w:rsidR="0054508F">
      <w:rPr>
        <w:rFonts w:ascii="Times New Roman" w:hAnsi="Times New Roman"/>
        <w:sz w:val="16"/>
      </w:rPr>
      <w:t xml:space="preserve">C </w:t>
    </w:r>
    <w:proofErr w:type="spellStart"/>
    <w:r w:rsidR="0054508F">
      <w:rPr>
        <w:rFonts w:ascii="Times New Roman" w:hAnsi="Times New Roman"/>
        <w:sz w:val="16"/>
      </w:rPr>
      <w:t>Saumaty</w:t>
    </w:r>
    <w:proofErr w:type="spellEnd"/>
    <w:r w:rsidR="0054508F">
      <w:rPr>
        <w:rFonts w:ascii="Times New Roman" w:hAnsi="Times New Roman"/>
        <w:sz w:val="16"/>
      </w:rPr>
      <w:t xml:space="preserve"> </w:t>
    </w:r>
    <w:proofErr w:type="spellStart"/>
    <w:r w:rsidR="0054508F">
      <w:rPr>
        <w:rFonts w:ascii="Times New Roman" w:hAnsi="Times New Roman"/>
        <w:sz w:val="16"/>
      </w:rPr>
      <w:t>Séon</w:t>
    </w:r>
    <w:proofErr w:type="spellEnd"/>
  </w:p>
  <w:p w14:paraId="63A7018F" w14:textId="77777777" w:rsidR="0054508F" w:rsidRDefault="0054508F">
    <w:pPr>
      <w:pStyle w:val="En-tte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21 avenue Fernand Sardou</w:t>
    </w:r>
  </w:p>
  <w:p w14:paraId="18F3A790" w14:textId="77777777" w:rsidR="0054508F" w:rsidRDefault="0054508F">
    <w:pPr>
      <w:pStyle w:val="En-tte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13016 MARSEILLE</w:t>
    </w:r>
    <w:r>
      <w:rPr>
        <w:rFonts w:ascii="Times New Roman" w:hAnsi="Times New Roman"/>
        <w:sz w:val="16"/>
      </w:rPr>
      <w:tab/>
    </w:r>
    <w:r>
      <w:rPr>
        <w:rFonts w:ascii="Times New Roman" w:hAnsi="Times New Roman"/>
        <w:sz w:val="16"/>
      </w:rPr>
      <w:tab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1E82BF0"/>
    <w:multiLevelType w:val="hybridMultilevel"/>
    <w:tmpl w:val="B4B058C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479325C3"/>
    <w:multiLevelType w:val="singleLevel"/>
    <w:tmpl w:val="B9DE2E10"/>
    <w:lvl w:ilvl="0">
      <w:numFmt w:val="bullet"/>
      <w:lvlText w:val=""/>
      <w:lvlJc w:val="left"/>
      <w:pPr>
        <w:tabs>
          <w:tab w:pos="420" w:val="num"/>
        </w:tabs>
        <w:ind w:hanging="420" w:left="420"/>
      </w:pPr>
      <w:rPr>
        <w:rFonts w:ascii="Wingdings" w:hAnsi="Wingdings" w:hint="default"/>
        <w:b/>
      </w:rPr>
    </w:lvl>
  </w:abstractNum>
  <w:abstractNum w:abstractNumId="2">
    <w:nsid w:val="502276F3"/>
    <w:multiLevelType w:val="hybridMultilevel"/>
    <w:tmpl w:val="DF5EBA8A"/>
    <w:lvl w:ilvl="0" w:tplc="959C0B54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">
    <w:nsid w:val="5B8B2F8D"/>
    <w:multiLevelType w:val="hybridMultilevel"/>
    <w:tmpl w:val="DD886D40"/>
    <w:lvl w:ilvl="0" w:tplc="040C0001">
      <w:start w:val="1"/>
      <w:numFmt w:val="bullet"/>
      <w:lvlText w:val=""/>
      <w:lvlJc w:val="left"/>
      <w:pPr>
        <w:ind w:hanging="360" w:left="14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20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9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6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8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52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40"/>
      </w:pPr>
      <w:rPr>
        <w:rFonts w:ascii="Wingdings" w:hAnsi="Wingdings" w:hint="default"/>
      </w:rPr>
    </w:lvl>
  </w:abstractNum>
  <w:abstractNum w:abstractNumId="4">
    <w:nsid w:val="6CEE3184"/>
    <w:multiLevelType w:val="hybridMultilevel"/>
    <w:tmpl w:val="9D0C5956"/>
    <w:lvl w:ilvl="0" w:tplc="AACCE1F2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7D700AB3"/>
    <w:multiLevelType w:val="hybridMultilevel"/>
    <w:tmpl w:val="DA0A483E"/>
    <w:lvl w:ilvl="0" w:tplc="E30832DE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  <w:b w:val="0"/>
        <w:i w:val="0"/>
        <w:u w:val="none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4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662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31"/>
    <w:rsid w:val="00061A78"/>
    <w:rsid w:val="00076550"/>
    <w:rsid w:val="0008145F"/>
    <w:rsid w:val="00092F9C"/>
    <w:rsid w:val="000A4E1D"/>
    <w:rsid w:val="000B67C9"/>
    <w:rsid w:val="000C36CF"/>
    <w:rsid w:val="000C7852"/>
    <w:rsid w:val="000E24D4"/>
    <w:rsid w:val="000F6DC7"/>
    <w:rsid w:val="00131B53"/>
    <w:rsid w:val="00146E96"/>
    <w:rsid w:val="00154F2C"/>
    <w:rsid w:val="00162475"/>
    <w:rsid w:val="00162D49"/>
    <w:rsid w:val="00171CDE"/>
    <w:rsid w:val="001748C7"/>
    <w:rsid w:val="00177217"/>
    <w:rsid w:val="001A3AF7"/>
    <w:rsid w:val="001C3350"/>
    <w:rsid w:val="001E486A"/>
    <w:rsid w:val="001E554B"/>
    <w:rsid w:val="00225C7B"/>
    <w:rsid w:val="00296DD2"/>
    <w:rsid w:val="002B3442"/>
    <w:rsid w:val="002C7375"/>
    <w:rsid w:val="002E294A"/>
    <w:rsid w:val="002F6C48"/>
    <w:rsid w:val="00375882"/>
    <w:rsid w:val="003A0FEF"/>
    <w:rsid w:val="003A58DF"/>
    <w:rsid w:val="003B292A"/>
    <w:rsid w:val="003D0BC6"/>
    <w:rsid w:val="003E5E8D"/>
    <w:rsid w:val="003E7F55"/>
    <w:rsid w:val="00404219"/>
    <w:rsid w:val="004208EE"/>
    <w:rsid w:val="00431F57"/>
    <w:rsid w:val="0043470E"/>
    <w:rsid w:val="00462F04"/>
    <w:rsid w:val="004631F1"/>
    <w:rsid w:val="00465010"/>
    <w:rsid w:val="00472FA9"/>
    <w:rsid w:val="00496F6E"/>
    <w:rsid w:val="004A0C09"/>
    <w:rsid w:val="004B1EB0"/>
    <w:rsid w:val="004B5733"/>
    <w:rsid w:val="004E0E82"/>
    <w:rsid w:val="004E6332"/>
    <w:rsid w:val="004F04D0"/>
    <w:rsid w:val="004F3D00"/>
    <w:rsid w:val="00504A91"/>
    <w:rsid w:val="00511833"/>
    <w:rsid w:val="00512C49"/>
    <w:rsid w:val="0052565D"/>
    <w:rsid w:val="00543DD8"/>
    <w:rsid w:val="0054508F"/>
    <w:rsid w:val="00557AA8"/>
    <w:rsid w:val="005659A8"/>
    <w:rsid w:val="00580A8B"/>
    <w:rsid w:val="0058767D"/>
    <w:rsid w:val="005876A6"/>
    <w:rsid w:val="005B5B47"/>
    <w:rsid w:val="005C4D9B"/>
    <w:rsid w:val="005D2121"/>
    <w:rsid w:val="005E153B"/>
    <w:rsid w:val="005F3632"/>
    <w:rsid w:val="005F5DA2"/>
    <w:rsid w:val="00615B8C"/>
    <w:rsid w:val="0062573E"/>
    <w:rsid w:val="00632D5F"/>
    <w:rsid w:val="00642306"/>
    <w:rsid w:val="00675A0B"/>
    <w:rsid w:val="00677B9D"/>
    <w:rsid w:val="00697D01"/>
    <w:rsid w:val="006A2E75"/>
    <w:rsid w:val="006B4C88"/>
    <w:rsid w:val="006C4115"/>
    <w:rsid w:val="006D34FC"/>
    <w:rsid w:val="006E45EA"/>
    <w:rsid w:val="006F6BF0"/>
    <w:rsid w:val="00704F8E"/>
    <w:rsid w:val="0072478E"/>
    <w:rsid w:val="00726780"/>
    <w:rsid w:val="007338D8"/>
    <w:rsid w:val="0073711A"/>
    <w:rsid w:val="00750355"/>
    <w:rsid w:val="007951E1"/>
    <w:rsid w:val="007B2811"/>
    <w:rsid w:val="007C73E4"/>
    <w:rsid w:val="007F5BA7"/>
    <w:rsid w:val="00807DF7"/>
    <w:rsid w:val="00835C0F"/>
    <w:rsid w:val="00837EDE"/>
    <w:rsid w:val="008A2C57"/>
    <w:rsid w:val="008D1D21"/>
    <w:rsid w:val="008D400A"/>
    <w:rsid w:val="008F2FDA"/>
    <w:rsid w:val="00910133"/>
    <w:rsid w:val="0093188F"/>
    <w:rsid w:val="00933FF8"/>
    <w:rsid w:val="00940575"/>
    <w:rsid w:val="00944B19"/>
    <w:rsid w:val="00965835"/>
    <w:rsid w:val="00995438"/>
    <w:rsid w:val="009A7594"/>
    <w:rsid w:val="009D1ECB"/>
    <w:rsid w:val="009D2CCE"/>
    <w:rsid w:val="009D72BB"/>
    <w:rsid w:val="009E292E"/>
    <w:rsid w:val="009E461A"/>
    <w:rsid w:val="009F06A8"/>
    <w:rsid w:val="009F113D"/>
    <w:rsid w:val="009F7FAF"/>
    <w:rsid w:val="00A1229A"/>
    <w:rsid w:val="00A12F2C"/>
    <w:rsid w:val="00A32644"/>
    <w:rsid w:val="00A36469"/>
    <w:rsid w:val="00A3680E"/>
    <w:rsid w:val="00A524AF"/>
    <w:rsid w:val="00A62298"/>
    <w:rsid w:val="00A70487"/>
    <w:rsid w:val="00A72796"/>
    <w:rsid w:val="00A90AA5"/>
    <w:rsid w:val="00AB366E"/>
    <w:rsid w:val="00AD2EB3"/>
    <w:rsid w:val="00AD3B6A"/>
    <w:rsid w:val="00AE2DEE"/>
    <w:rsid w:val="00B213CA"/>
    <w:rsid w:val="00B46E34"/>
    <w:rsid w:val="00B66E64"/>
    <w:rsid w:val="00B76236"/>
    <w:rsid w:val="00B90054"/>
    <w:rsid w:val="00BE48D9"/>
    <w:rsid w:val="00BF6CD8"/>
    <w:rsid w:val="00C47384"/>
    <w:rsid w:val="00C54892"/>
    <w:rsid w:val="00C72505"/>
    <w:rsid w:val="00CB3F71"/>
    <w:rsid w:val="00CC007E"/>
    <w:rsid w:val="00CE097A"/>
    <w:rsid w:val="00CE2AD2"/>
    <w:rsid w:val="00D511E0"/>
    <w:rsid w:val="00D950EC"/>
    <w:rsid w:val="00DA2A09"/>
    <w:rsid w:val="00DE0FE6"/>
    <w:rsid w:val="00E000A5"/>
    <w:rsid w:val="00E04FC1"/>
    <w:rsid w:val="00E10029"/>
    <w:rsid w:val="00E1228D"/>
    <w:rsid w:val="00E15A94"/>
    <w:rsid w:val="00E17067"/>
    <w:rsid w:val="00E23E26"/>
    <w:rsid w:val="00E250D5"/>
    <w:rsid w:val="00E4633D"/>
    <w:rsid w:val="00E52D42"/>
    <w:rsid w:val="00E65EB6"/>
    <w:rsid w:val="00E87279"/>
    <w:rsid w:val="00E91331"/>
    <w:rsid w:val="00E97F70"/>
    <w:rsid w:val="00EA0E03"/>
    <w:rsid w:val="00EA3084"/>
    <w:rsid w:val="00EB6786"/>
    <w:rsid w:val="00ED79DB"/>
    <w:rsid w:val="00EE23D9"/>
    <w:rsid w:val="00F02110"/>
    <w:rsid w:val="00F05D4D"/>
    <w:rsid w:val="00F21966"/>
    <w:rsid w:val="00F228D2"/>
    <w:rsid w:val="00F24BA7"/>
    <w:rsid w:val="00F3751F"/>
    <w:rsid w:val="00F55BBA"/>
    <w:rsid w:val="00FA2D06"/>
    <w:rsid w:val="00FA7D3A"/>
    <w:rsid w:val="00FB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6625" v:ext="edit"/>
    <o:shapelayout v:ext="edit">
      <o:idmap data="1" v:ext="edit"/>
    </o:shapelayout>
  </w:shapeDefaults>
  <w:decimalSymbol w:val=","/>
  <w:listSeparator w:val=";"/>
  <w14:docId w14:val="2E0B0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F24BA7"/>
    <w:rPr>
      <w:sz w:val="22"/>
    </w:rPr>
  </w:style>
  <w:style w:styleId="Titre1" w:type="paragraph">
    <w:name w:val="heading 1"/>
    <w:basedOn w:val="Normal"/>
    <w:next w:val="Normal"/>
    <w:qFormat/>
    <w:rsid w:val="00F24BA7"/>
    <w:pPr>
      <w:keepNext/>
      <w:tabs>
        <w:tab w:pos="567" w:val="left"/>
      </w:tabs>
      <w:ind w:right="85"/>
      <w:jc w:val="both"/>
      <w:outlineLvl w:val="0"/>
    </w:pPr>
    <w:rPr>
      <w:b/>
      <w:u w:val="single"/>
    </w:rPr>
  </w:style>
  <w:style w:styleId="Titre2" w:type="paragraph">
    <w:name w:val="heading 2"/>
    <w:basedOn w:val="Normal"/>
    <w:next w:val="Normal"/>
    <w:qFormat/>
    <w:rsid w:val="00F24BA7"/>
    <w:pPr>
      <w:keepNext/>
      <w:spacing w:after="60" w:before="240"/>
      <w:outlineLvl w:val="1"/>
    </w:pPr>
    <w:rPr>
      <w:rFonts w:ascii="Arial" w:hAnsi="Arial"/>
      <w:b/>
      <w:i/>
      <w:sz w:val="24"/>
    </w:rPr>
  </w:style>
  <w:style w:styleId="Titre3" w:type="paragraph">
    <w:name w:val="heading 3"/>
    <w:basedOn w:val="Normal"/>
    <w:next w:val="Normal"/>
    <w:qFormat/>
    <w:rsid w:val="00F24BA7"/>
    <w:pPr>
      <w:keepNext/>
      <w:tabs>
        <w:tab w:pos="567" w:val="left"/>
      </w:tabs>
      <w:ind w:right="-1"/>
      <w:jc w:val="both"/>
      <w:outlineLvl w:val="2"/>
    </w:pPr>
    <w:rPr>
      <w:b/>
      <w:u w:val="single"/>
    </w:rPr>
  </w:style>
  <w:style w:styleId="Titre4" w:type="paragraph">
    <w:name w:val="heading 4"/>
    <w:basedOn w:val="Normal"/>
    <w:next w:val="Normal"/>
    <w:qFormat/>
    <w:rsid w:val="00F24BA7"/>
    <w:pPr>
      <w:keepNext/>
      <w:numPr>
        <w:ilvl w:val="12"/>
      </w:numPr>
      <w:jc w:val="both"/>
      <w:outlineLvl w:val="3"/>
    </w:pPr>
    <w:rPr>
      <w:b/>
      <w:i/>
    </w:rPr>
  </w:style>
  <w:style w:styleId="Titre5" w:type="paragraph">
    <w:name w:val="heading 5"/>
    <w:basedOn w:val="Normal"/>
    <w:next w:val="Normal"/>
    <w:qFormat/>
    <w:rsid w:val="00F24BA7"/>
    <w:pPr>
      <w:keepNext/>
      <w:tabs>
        <w:tab w:pos="567" w:val="left"/>
      </w:tabs>
      <w:spacing w:after="120"/>
      <w:ind w:left="567"/>
      <w:jc w:val="both"/>
      <w:outlineLvl w:val="4"/>
    </w:pPr>
    <w:rPr>
      <w:b/>
      <w:u w:val="single"/>
    </w:rPr>
  </w:style>
  <w:style w:styleId="Titre6" w:type="paragraph">
    <w:name w:val="heading 6"/>
    <w:basedOn w:val="Normal"/>
    <w:next w:val="Normal"/>
    <w:qFormat/>
    <w:rsid w:val="00F24BA7"/>
    <w:pPr>
      <w:keepNext/>
      <w:ind w:right="-1"/>
      <w:outlineLvl w:val="5"/>
    </w:pPr>
    <w:rPr>
      <w:b/>
      <w:u w:val="single"/>
    </w:rPr>
  </w:style>
  <w:style w:styleId="Titre7" w:type="paragraph">
    <w:name w:val="heading 7"/>
    <w:basedOn w:val="Normal"/>
    <w:next w:val="Normal"/>
    <w:qFormat/>
    <w:rsid w:val="00F24BA7"/>
    <w:pPr>
      <w:keepNext/>
      <w:numPr>
        <w:ilvl w:val="12"/>
      </w:numPr>
      <w:ind w:hanging="708" w:left="708"/>
      <w:jc w:val="both"/>
      <w:outlineLvl w:val="6"/>
    </w:pPr>
    <w:rPr>
      <w:i/>
      <w:sz w:val="24"/>
    </w:rPr>
  </w:style>
  <w:style w:styleId="Titre8" w:type="paragraph">
    <w:name w:val="heading 8"/>
    <w:basedOn w:val="Normal"/>
    <w:next w:val="Normal"/>
    <w:qFormat/>
    <w:rsid w:val="00F24BA7"/>
    <w:pPr>
      <w:keepNext/>
      <w:jc w:val="both"/>
      <w:outlineLvl w:val="7"/>
    </w:pPr>
    <w:rPr>
      <w:b/>
      <w:u w:val="single"/>
    </w:rPr>
  </w:style>
  <w:style w:styleId="Titre9" w:type="paragraph">
    <w:name w:val="heading 9"/>
    <w:basedOn w:val="Normal"/>
    <w:next w:val="Normal"/>
    <w:qFormat/>
    <w:rsid w:val="00F24BA7"/>
    <w:pPr>
      <w:keepNext/>
      <w:jc w:val="both"/>
      <w:outlineLvl w:val="8"/>
    </w:pPr>
    <w:rPr>
      <w:b/>
      <w:sz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rsid w:val="00F24BA7"/>
    <w:pPr>
      <w:tabs>
        <w:tab w:pos="567" w:val="left"/>
      </w:tabs>
      <w:ind w:right="-1"/>
      <w:jc w:val="both"/>
    </w:pPr>
  </w:style>
  <w:style w:customStyle="1" w:styleId="Corpsdetexte21" w:type="paragraph">
    <w:name w:val="Corps de texte 21"/>
    <w:basedOn w:val="Normal"/>
    <w:rsid w:val="00F24BA7"/>
    <w:pPr>
      <w:spacing w:after="120"/>
      <w:jc w:val="both"/>
    </w:pPr>
  </w:style>
  <w:style w:styleId="En-tte" w:type="paragraph">
    <w:name w:val="header"/>
    <w:basedOn w:val="Normal"/>
    <w:rsid w:val="00F24BA7"/>
    <w:pPr>
      <w:tabs>
        <w:tab w:pos="4536" w:val="center"/>
        <w:tab w:pos="9072" w:val="right"/>
      </w:tabs>
    </w:pPr>
    <w:rPr>
      <w:rFonts w:ascii="Arial" w:hAnsi="Arial"/>
    </w:rPr>
  </w:style>
  <w:style w:styleId="Numrodepage" w:type="character">
    <w:name w:val="page number"/>
    <w:basedOn w:val="Policepardfaut"/>
    <w:rsid w:val="00F24BA7"/>
  </w:style>
  <w:style w:styleId="Pieddepage" w:type="paragraph">
    <w:name w:val="footer"/>
    <w:basedOn w:val="Normal"/>
    <w:link w:val="PieddepageCar"/>
    <w:uiPriority w:val="99"/>
    <w:rsid w:val="00F24BA7"/>
    <w:pPr>
      <w:tabs>
        <w:tab w:pos="4536" w:val="center"/>
        <w:tab w:pos="9072" w:val="right"/>
      </w:tabs>
    </w:pPr>
    <w:rPr>
      <w:rFonts w:ascii="Arial" w:hAnsi="Arial"/>
    </w:rPr>
  </w:style>
  <w:style w:styleId="Retraitcorpsdetexte" w:type="paragraph">
    <w:name w:val="Body Text Indent"/>
    <w:basedOn w:val="Normal"/>
    <w:rsid w:val="00F24BA7"/>
    <w:pPr>
      <w:ind w:left="360"/>
      <w:jc w:val="both"/>
    </w:pPr>
    <w:rPr>
      <w:i/>
    </w:rPr>
  </w:style>
  <w:style w:styleId="Corpsdetexte2" w:type="paragraph">
    <w:name w:val="Body Text 2"/>
    <w:basedOn w:val="Normal"/>
    <w:rsid w:val="00F24BA7"/>
    <w:pPr>
      <w:tabs>
        <w:tab w:pos="567" w:val="left"/>
      </w:tabs>
      <w:ind w:right="-1"/>
      <w:jc w:val="both"/>
    </w:pPr>
    <w:rPr>
      <w:rFonts w:ascii="Comic Sans MS" w:hAnsi="Comic Sans MS"/>
      <w:b/>
    </w:rPr>
  </w:style>
  <w:style w:styleId="Retraitcorpsdetexte2" w:type="paragraph">
    <w:name w:val="Body Text Indent 2"/>
    <w:basedOn w:val="Normal"/>
    <w:rsid w:val="00F24BA7"/>
    <w:pPr>
      <w:numPr>
        <w:ilvl w:val="12"/>
      </w:numPr>
      <w:ind w:left="567"/>
      <w:jc w:val="both"/>
    </w:pPr>
    <w:rPr>
      <w:i/>
    </w:rPr>
  </w:style>
  <w:style w:styleId="Corpsdetexte3" w:type="paragraph">
    <w:name w:val="Body Text 3"/>
    <w:basedOn w:val="Normal"/>
    <w:rsid w:val="00F24BA7"/>
    <w:pPr>
      <w:tabs>
        <w:tab w:pos="567" w:val="left"/>
      </w:tabs>
      <w:ind w:right="-1"/>
      <w:jc w:val="both"/>
    </w:pPr>
    <w:rPr>
      <w:i/>
      <w:sz w:val="24"/>
    </w:rPr>
  </w:style>
  <w:style w:styleId="Textedebulles" w:type="paragraph">
    <w:name w:val="Balloon Text"/>
    <w:basedOn w:val="Normal"/>
    <w:semiHidden/>
    <w:rsid w:val="00E91331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835C0F"/>
    <w:pPr>
      <w:ind w:left="720"/>
      <w:contextualSpacing/>
    </w:pPr>
  </w:style>
  <w:style w:styleId="Accentuation" w:type="character">
    <w:name w:val="Emphasis"/>
    <w:basedOn w:val="Policepardfaut"/>
    <w:qFormat/>
    <w:rsid w:val="00940575"/>
    <w:rPr>
      <w:i/>
      <w:iCs/>
    </w:rPr>
  </w:style>
  <w:style w:customStyle="1" w:styleId="PieddepageCar" w:type="character">
    <w:name w:val="Pied de page Car"/>
    <w:basedOn w:val="Policepardfaut"/>
    <w:link w:val="Pieddepage"/>
    <w:uiPriority w:val="99"/>
    <w:rsid w:val="009D72BB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4BA7"/>
    <w:rPr>
      <w:sz w:val="22"/>
    </w:rPr>
  </w:style>
  <w:style w:type="paragraph" w:styleId="Titre1">
    <w:name w:val="heading 1"/>
    <w:basedOn w:val="Normal"/>
    <w:next w:val="Normal"/>
    <w:qFormat/>
    <w:rsid w:val="00F24BA7"/>
    <w:pPr>
      <w:keepNext/>
      <w:tabs>
        <w:tab w:val="left" w:pos="567"/>
      </w:tabs>
      <w:ind w:right="85"/>
      <w:jc w:val="both"/>
      <w:outlineLvl w:val="0"/>
    </w:pPr>
    <w:rPr>
      <w:b/>
      <w:u w:val="single"/>
    </w:rPr>
  </w:style>
  <w:style w:type="paragraph" w:styleId="Titre2">
    <w:name w:val="heading 2"/>
    <w:basedOn w:val="Normal"/>
    <w:next w:val="Normal"/>
    <w:qFormat/>
    <w:rsid w:val="00F24BA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qFormat/>
    <w:rsid w:val="00F24BA7"/>
    <w:pPr>
      <w:keepNext/>
      <w:tabs>
        <w:tab w:val="left" w:pos="567"/>
      </w:tabs>
      <w:ind w:right="-1"/>
      <w:jc w:val="both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rsid w:val="00F24BA7"/>
    <w:pPr>
      <w:keepNext/>
      <w:numPr>
        <w:ilvl w:val="12"/>
      </w:numPr>
      <w:jc w:val="both"/>
      <w:outlineLvl w:val="3"/>
    </w:pPr>
    <w:rPr>
      <w:b/>
      <w:i/>
    </w:rPr>
  </w:style>
  <w:style w:type="paragraph" w:styleId="Titre5">
    <w:name w:val="heading 5"/>
    <w:basedOn w:val="Normal"/>
    <w:next w:val="Normal"/>
    <w:qFormat/>
    <w:rsid w:val="00F24BA7"/>
    <w:pPr>
      <w:keepNext/>
      <w:tabs>
        <w:tab w:val="left" w:pos="567"/>
      </w:tabs>
      <w:spacing w:after="120"/>
      <w:ind w:left="567"/>
      <w:jc w:val="both"/>
      <w:outlineLvl w:val="4"/>
    </w:pPr>
    <w:rPr>
      <w:b/>
      <w:u w:val="single"/>
    </w:rPr>
  </w:style>
  <w:style w:type="paragraph" w:styleId="Titre6">
    <w:name w:val="heading 6"/>
    <w:basedOn w:val="Normal"/>
    <w:next w:val="Normal"/>
    <w:qFormat/>
    <w:rsid w:val="00F24BA7"/>
    <w:pPr>
      <w:keepNext/>
      <w:ind w:right="-1"/>
      <w:outlineLvl w:val="5"/>
    </w:pPr>
    <w:rPr>
      <w:b/>
      <w:u w:val="single"/>
    </w:rPr>
  </w:style>
  <w:style w:type="paragraph" w:styleId="Titre7">
    <w:name w:val="heading 7"/>
    <w:basedOn w:val="Normal"/>
    <w:next w:val="Normal"/>
    <w:qFormat/>
    <w:rsid w:val="00F24BA7"/>
    <w:pPr>
      <w:keepNext/>
      <w:numPr>
        <w:ilvl w:val="12"/>
      </w:numPr>
      <w:ind w:left="708" w:hanging="708"/>
      <w:jc w:val="both"/>
      <w:outlineLvl w:val="6"/>
    </w:pPr>
    <w:rPr>
      <w:i/>
      <w:sz w:val="24"/>
    </w:rPr>
  </w:style>
  <w:style w:type="paragraph" w:styleId="Titre8">
    <w:name w:val="heading 8"/>
    <w:basedOn w:val="Normal"/>
    <w:next w:val="Normal"/>
    <w:qFormat/>
    <w:rsid w:val="00F24BA7"/>
    <w:pPr>
      <w:keepNext/>
      <w:jc w:val="both"/>
      <w:outlineLvl w:val="7"/>
    </w:pPr>
    <w:rPr>
      <w:b/>
      <w:u w:val="single"/>
    </w:rPr>
  </w:style>
  <w:style w:type="paragraph" w:styleId="Titre9">
    <w:name w:val="heading 9"/>
    <w:basedOn w:val="Normal"/>
    <w:next w:val="Normal"/>
    <w:qFormat/>
    <w:rsid w:val="00F24BA7"/>
    <w:pPr>
      <w:keepNext/>
      <w:jc w:val="both"/>
      <w:outlineLvl w:val="8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F24BA7"/>
    <w:pPr>
      <w:tabs>
        <w:tab w:val="left" w:pos="567"/>
      </w:tabs>
      <w:ind w:right="-1"/>
      <w:jc w:val="both"/>
    </w:pPr>
  </w:style>
  <w:style w:type="paragraph" w:customStyle="1" w:styleId="Corpsdetexte21">
    <w:name w:val="Corps de texte 21"/>
    <w:basedOn w:val="Normal"/>
    <w:rsid w:val="00F24BA7"/>
    <w:pPr>
      <w:spacing w:after="120"/>
      <w:jc w:val="both"/>
    </w:pPr>
  </w:style>
  <w:style w:type="paragraph" w:styleId="En-tte">
    <w:name w:val="header"/>
    <w:basedOn w:val="Normal"/>
    <w:rsid w:val="00F24BA7"/>
    <w:pPr>
      <w:tabs>
        <w:tab w:val="center" w:pos="4536"/>
        <w:tab w:val="right" w:pos="9072"/>
      </w:tabs>
    </w:pPr>
    <w:rPr>
      <w:rFonts w:ascii="Arial" w:hAnsi="Arial"/>
    </w:rPr>
  </w:style>
  <w:style w:type="character" w:styleId="Numrodepage">
    <w:name w:val="page number"/>
    <w:basedOn w:val="Policepardfaut"/>
    <w:rsid w:val="00F24BA7"/>
  </w:style>
  <w:style w:type="paragraph" w:styleId="Pieddepage">
    <w:name w:val="footer"/>
    <w:basedOn w:val="Normal"/>
    <w:link w:val="PieddepageCar"/>
    <w:uiPriority w:val="99"/>
    <w:rsid w:val="00F24BA7"/>
    <w:pPr>
      <w:tabs>
        <w:tab w:val="center" w:pos="4536"/>
        <w:tab w:val="right" w:pos="9072"/>
      </w:tabs>
    </w:pPr>
    <w:rPr>
      <w:rFonts w:ascii="Arial" w:hAnsi="Arial"/>
    </w:rPr>
  </w:style>
  <w:style w:type="paragraph" w:styleId="Retraitcorpsdetexte">
    <w:name w:val="Body Text Indent"/>
    <w:basedOn w:val="Normal"/>
    <w:rsid w:val="00F24BA7"/>
    <w:pPr>
      <w:ind w:left="360"/>
      <w:jc w:val="both"/>
    </w:pPr>
    <w:rPr>
      <w:i/>
    </w:rPr>
  </w:style>
  <w:style w:type="paragraph" w:styleId="Corpsdetexte2">
    <w:name w:val="Body Text 2"/>
    <w:basedOn w:val="Normal"/>
    <w:rsid w:val="00F24BA7"/>
    <w:pPr>
      <w:tabs>
        <w:tab w:val="left" w:pos="567"/>
      </w:tabs>
      <w:ind w:right="-1"/>
      <w:jc w:val="both"/>
    </w:pPr>
    <w:rPr>
      <w:rFonts w:ascii="Comic Sans MS" w:hAnsi="Comic Sans MS"/>
      <w:b/>
    </w:rPr>
  </w:style>
  <w:style w:type="paragraph" w:styleId="Retraitcorpsdetexte2">
    <w:name w:val="Body Text Indent 2"/>
    <w:basedOn w:val="Normal"/>
    <w:rsid w:val="00F24BA7"/>
    <w:pPr>
      <w:numPr>
        <w:ilvl w:val="12"/>
      </w:numPr>
      <w:ind w:left="567"/>
      <w:jc w:val="both"/>
    </w:pPr>
    <w:rPr>
      <w:i/>
    </w:rPr>
  </w:style>
  <w:style w:type="paragraph" w:styleId="Corpsdetexte3">
    <w:name w:val="Body Text 3"/>
    <w:basedOn w:val="Normal"/>
    <w:rsid w:val="00F24BA7"/>
    <w:pPr>
      <w:tabs>
        <w:tab w:val="left" w:pos="567"/>
      </w:tabs>
      <w:ind w:right="-1"/>
      <w:jc w:val="both"/>
    </w:pPr>
    <w:rPr>
      <w:i/>
      <w:sz w:val="24"/>
    </w:rPr>
  </w:style>
  <w:style w:type="paragraph" w:styleId="Textedebulles">
    <w:name w:val="Balloon Text"/>
    <w:basedOn w:val="Normal"/>
    <w:semiHidden/>
    <w:rsid w:val="00E9133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35C0F"/>
    <w:pPr>
      <w:ind w:left="720"/>
      <w:contextualSpacing/>
    </w:pPr>
  </w:style>
  <w:style w:type="character" w:styleId="Accentuation">
    <w:name w:val="Emphasis"/>
    <w:basedOn w:val="Policepardfaut"/>
    <w:qFormat/>
    <w:rsid w:val="00940575"/>
    <w:rPr>
      <w:i/>
      <w:iCs/>
    </w:rPr>
  </w:style>
  <w:style w:type="character" w:customStyle="1" w:styleId="PieddepageCar">
    <w:name w:val="Pied de page Car"/>
    <w:basedOn w:val="Policepardfaut"/>
    <w:link w:val="Pieddepage"/>
    <w:uiPriority w:val="99"/>
    <w:rsid w:val="009D72BB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1A785-958E-465D-9BB0-A8C28C2B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611</Words>
  <Characters>3462</Characters>
  <Application>Microsoft Office Word</Application>
  <DocSecurity>0</DocSecurity>
  <Lines>28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DOCUMENT PREPARATOIRE</vt:lpstr>
    </vt:vector>
  </TitlesOfParts>
  <Company>Avenance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2016-04-18T13:24:00Z</dcterms:created>
  <cp:lastPrinted>2018-01-16T13:18:00Z</cp:lastPrinted>
  <dcterms:modified xsi:type="dcterms:W3CDTF">2018-02-08T08:33:00Z</dcterms:modified>
  <cp:revision>19</cp:revision>
  <dc:title>DOCUMENT PREPARATOIRE</dc:title>
</cp:coreProperties>
</file>