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4315D75" w14:textId="04DB2979" w:rsidP="004401AC" w:rsidR="004401AC" w:rsidRDefault="004401AC" w:rsidRPr="00AA0BFC">
      <w:pPr>
        <w:tabs>
          <w:tab w:pos="2390" w:val="left"/>
        </w:tabs>
        <w:jc w:val="center"/>
        <w:rPr>
          <w:rFonts w:ascii="Open Sans" w:cs="Open Sans" w:hAnsi="Open Sans"/>
        </w:rPr>
      </w:pPr>
    </w:p>
    <w:p w14:paraId="4737454D" w14:textId="77777777" w:rsidP="004401AC" w:rsidR="004401AC" w:rsidRDefault="004401AC" w:rsidRPr="00AA0BFC">
      <w:pPr>
        <w:tabs>
          <w:tab w:pos="2390" w:val="left"/>
        </w:tabs>
        <w:jc w:val="center"/>
        <w:rPr>
          <w:rFonts w:ascii="Open Sans" w:cs="Open Sans" w:hAnsi="Open Sans"/>
        </w:rPr>
      </w:pPr>
    </w:p>
    <w:p w14:paraId="51C5E06B" w14:textId="77777777" w:rsidP="004401AC" w:rsidR="004401AC" w:rsidRDefault="004401AC" w:rsidRPr="00140D38">
      <w:pPr>
        <w:pBdr>
          <w:top w:color="auto" w:space="1" w:sz="4" w:val="single"/>
          <w:left w:color="auto" w:space="4" w:sz="4" w:val="single"/>
          <w:bottom w:color="auto" w:space="1" w:sz="4" w:val="single"/>
          <w:right w:color="auto" w:space="4" w:sz="4" w:val="single"/>
        </w:pBdr>
        <w:spacing w:after="120" w:before="120" w:line="280" w:lineRule="atLeast"/>
        <w:ind w:left="567" w:right="567"/>
        <w:jc w:val="center"/>
        <w:rPr>
          <w:rFonts w:ascii="Open Sans" w:cs="Open Sans" w:hAnsi="Open Sans"/>
          <w:b/>
          <w:caps/>
          <w:noProof/>
          <w:color w:val="0070C0"/>
          <w:w w:val="103"/>
        </w:rPr>
      </w:pPr>
    </w:p>
    <w:p w14:paraId="555F7AB0" w14:textId="32BD3573" w:rsidP="00A23279" w:rsidR="00A23279" w:rsidRDefault="004A4943" w:rsidRPr="00A23279">
      <w:pPr>
        <w:pBdr>
          <w:top w:color="auto" w:space="1" w:sz="4" w:val="single"/>
          <w:left w:color="auto" w:space="4" w:sz="4" w:val="single"/>
          <w:bottom w:color="auto" w:space="1" w:sz="4" w:val="single"/>
          <w:right w:color="auto" w:space="4" w:sz="4" w:val="single"/>
        </w:pBdr>
        <w:spacing w:after="120" w:line="280" w:lineRule="atLeast"/>
        <w:ind w:left="567" w:right="567"/>
        <w:jc w:val="center"/>
        <w:rPr>
          <w:rFonts w:ascii="Open Sans" w:cs="Open Sans" w:hAnsi="Open Sans"/>
          <w:b/>
          <w:caps/>
          <w:noProof/>
          <w:color w:val="2A276E"/>
          <w:w w:val="103"/>
          <w:sz w:val="32"/>
        </w:rPr>
      </w:pPr>
      <w:r>
        <w:rPr>
          <w:rFonts w:ascii="Open Sans" w:cs="Open Sans" w:hAnsi="Open Sans"/>
          <w:b/>
          <w:caps/>
          <w:noProof/>
          <w:color w:val="2A276E"/>
          <w:w w:val="103"/>
          <w:sz w:val="32"/>
        </w:rPr>
        <w:t xml:space="preserve">ACCORD COLLECTIF </w:t>
      </w:r>
    </w:p>
    <w:p w14:paraId="287C16F7" w14:textId="7E078F60" w:rsidP="00A23279" w:rsidR="004401AC" w:rsidRDefault="00A23279">
      <w:pPr>
        <w:pBdr>
          <w:top w:color="auto" w:space="1" w:sz="4" w:val="single"/>
          <w:left w:color="auto" w:space="4" w:sz="4" w:val="single"/>
          <w:bottom w:color="auto" w:space="1" w:sz="4" w:val="single"/>
          <w:right w:color="auto" w:space="4" w:sz="4" w:val="single"/>
        </w:pBdr>
        <w:spacing w:after="120" w:line="280" w:lineRule="atLeast"/>
        <w:ind w:left="567" w:right="567"/>
        <w:jc w:val="center"/>
        <w:rPr>
          <w:rFonts w:ascii="Open Sans" w:cs="Open Sans" w:hAnsi="Open Sans"/>
          <w:b/>
          <w:caps/>
          <w:noProof/>
          <w:color w:val="2A276E"/>
          <w:w w:val="103"/>
          <w:sz w:val="32"/>
        </w:rPr>
      </w:pPr>
      <w:r w:rsidRPr="00A23279">
        <w:rPr>
          <w:rFonts w:ascii="Open Sans" w:cs="Open Sans" w:hAnsi="Open Sans"/>
          <w:b/>
          <w:caps/>
          <w:noProof/>
          <w:color w:val="2A276E"/>
          <w:w w:val="103"/>
          <w:sz w:val="32"/>
        </w:rPr>
        <w:t xml:space="preserve">Négociations Annuelles </w:t>
      </w:r>
      <w:r w:rsidR="00682A02">
        <w:rPr>
          <w:rFonts w:ascii="Open Sans" w:cs="Open Sans" w:hAnsi="Open Sans"/>
          <w:b/>
          <w:caps/>
          <w:noProof/>
          <w:color w:val="2A276E"/>
          <w:w w:val="103"/>
          <w:sz w:val="32"/>
        </w:rPr>
        <w:t>20</w:t>
      </w:r>
      <w:r w:rsidR="002A1F91">
        <w:rPr>
          <w:rFonts w:ascii="Open Sans" w:cs="Open Sans" w:hAnsi="Open Sans"/>
          <w:b/>
          <w:caps/>
          <w:noProof/>
          <w:color w:val="2A276E"/>
          <w:w w:val="103"/>
          <w:sz w:val="32"/>
        </w:rPr>
        <w:t>2</w:t>
      </w:r>
      <w:r w:rsidR="00B34D38">
        <w:rPr>
          <w:rFonts w:ascii="Open Sans" w:cs="Open Sans" w:hAnsi="Open Sans"/>
          <w:b/>
          <w:caps/>
          <w:noProof/>
          <w:color w:val="2A276E"/>
          <w:w w:val="103"/>
          <w:sz w:val="32"/>
        </w:rPr>
        <w:t>2</w:t>
      </w:r>
      <w:r w:rsidR="00682A02">
        <w:rPr>
          <w:rFonts w:ascii="Open Sans" w:cs="Open Sans" w:hAnsi="Open Sans"/>
          <w:b/>
          <w:caps/>
          <w:noProof/>
          <w:color w:val="2A276E"/>
          <w:w w:val="103"/>
          <w:sz w:val="32"/>
        </w:rPr>
        <w:t>-</w:t>
      </w:r>
      <w:r w:rsidRPr="00A23279">
        <w:rPr>
          <w:rFonts w:ascii="Open Sans" w:cs="Open Sans" w:hAnsi="Open Sans"/>
          <w:b/>
          <w:caps/>
          <w:noProof/>
          <w:color w:val="2A276E"/>
          <w:w w:val="103"/>
          <w:sz w:val="32"/>
        </w:rPr>
        <w:t>20</w:t>
      </w:r>
      <w:r>
        <w:rPr>
          <w:rFonts w:ascii="Open Sans" w:cs="Open Sans" w:hAnsi="Open Sans"/>
          <w:b/>
          <w:caps/>
          <w:noProof/>
          <w:color w:val="2A276E"/>
          <w:w w:val="103"/>
          <w:sz w:val="32"/>
        </w:rPr>
        <w:t>2</w:t>
      </w:r>
      <w:r w:rsidR="00B34D38">
        <w:rPr>
          <w:rFonts w:ascii="Open Sans" w:cs="Open Sans" w:hAnsi="Open Sans"/>
          <w:b/>
          <w:caps/>
          <w:noProof/>
          <w:color w:val="2A276E"/>
          <w:w w:val="103"/>
          <w:sz w:val="32"/>
        </w:rPr>
        <w:t>3</w:t>
      </w:r>
    </w:p>
    <w:p w14:paraId="066D4A95" w14:textId="77777777" w:rsidP="00A23279" w:rsidR="00A23279" w:rsidRDefault="00A23279" w:rsidRPr="00140D38">
      <w:pPr>
        <w:pBdr>
          <w:top w:color="auto" w:space="1" w:sz="4" w:val="single"/>
          <w:left w:color="auto" w:space="4" w:sz="4" w:val="single"/>
          <w:bottom w:color="auto" w:space="1" w:sz="4" w:val="single"/>
          <w:right w:color="auto" w:space="4" w:sz="4" w:val="single"/>
        </w:pBdr>
        <w:spacing w:after="120" w:line="280" w:lineRule="atLeast"/>
        <w:ind w:left="567" w:right="567"/>
        <w:jc w:val="center"/>
        <w:rPr>
          <w:rFonts w:ascii="Open Sans" w:cs="Open Sans" w:hAnsi="Open Sans"/>
          <w:b/>
          <w:caps/>
          <w:noProof/>
          <w:color w:val="0070C0"/>
          <w:w w:val="103"/>
        </w:rPr>
      </w:pPr>
    </w:p>
    <w:p w14:paraId="7B1F7CC0" w14:textId="76355820" w:rsidP="004A4943" w:rsidR="004A4943" w:rsidRDefault="004A4943">
      <w:pPr>
        <w:rPr>
          <w:color w:val="2A276E"/>
        </w:rPr>
      </w:pPr>
    </w:p>
    <w:p w14:paraId="72BAA0D7" w14:textId="77777777" w:rsidP="004A4943" w:rsidR="004A4943" w:rsidRDefault="004A4943">
      <w:pPr>
        <w:jc w:val="both"/>
        <w:rPr>
          <w:rFonts w:ascii="Open Sans" w:cs="Open Sans" w:hAnsi="Open Sans"/>
          <w:b/>
        </w:rPr>
      </w:pPr>
    </w:p>
    <w:p w14:paraId="6D1B5F25" w14:textId="66E82404" w:rsidP="004A4943" w:rsidR="004A4943" w:rsidRDefault="004A4943" w:rsidRPr="00A73081">
      <w:pPr>
        <w:jc w:val="both"/>
        <w:rPr>
          <w:rFonts w:ascii="Open Sans" w:cs="Open Sans" w:hAnsi="Open Sans"/>
          <w:b/>
        </w:rPr>
      </w:pPr>
      <w:proofErr w:type="gramStart"/>
      <w:r w:rsidRPr="00A73081">
        <w:rPr>
          <w:rFonts w:ascii="Open Sans" w:cs="Open Sans" w:hAnsi="Open Sans"/>
          <w:b/>
        </w:rPr>
        <w:t>ENTRE LES</w:t>
      </w:r>
      <w:proofErr w:type="gramEnd"/>
      <w:r w:rsidRPr="00A73081">
        <w:rPr>
          <w:rFonts w:ascii="Open Sans" w:cs="Open Sans" w:hAnsi="Open Sans"/>
          <w:b/>
        </w:rPr>
        <w:t xml:space="preserve"> SOUSSIGNES</w:t>
      </w:r>
    </w:p>
    <w:p w14:paraId="4E1DFB29" w14:textId="77777777" w:rsidP="004A4943" w:rsidR="004A4943" w:rsidRDefault="004A4943" w:rsidRPr="00A73081">
      <w:pPr>
        <w:jc w:val="both"/>
        <w:rPr>
          <w:rFonts w:ascii="Open Sans" w:cs="Open Sans" w:hAnsi="Open Sans"/>
          <w:b/>
        </w:rPr>
      </w:pPr>
    </w:p>
    <w:p w14:paraId="6F39434F" w14:textId="77777777" w:rsidP="004A4943" w:rsidR="004A4943" w:rsidRDefault="004A4943" w:rsidRPr="00A73081">
      <w:pPr>
        <w:jc w:val="both"/>
        <w:rPr>
          <w:rFonts w:ascii="Open Sans" w:cs="Open Sans" w:hAnsi="Open Sans"/>
          <w:b/>
        </w:rPr>
      </w:pPr>
      <w:r w:rsidRPr="00A73081">
        <w:rPr>
          <w:rFonts w:ascii="Open Sans" w:cs="Open Sans" w:hAnsi="Open Sans"/>
          <w:b/>
        </w:rPr>
        <w:t>La société :</w:t>
      </w:r>
      <w:r w:rsidRPr="00A73081">
        <w:rPr>
          <w:rFonts w:ascii="Open Sans" w:cs="Open Sans" w:hAnsi="Open Sans"/>
          <w:b/>
        </w:rPr>
        <w:tab/>
      </w:r>
      <w:r w:rsidRPr="00A73081">
        <w:rPr>
          <w:rFonts w:ascii="Open Sans" w:cs="Open Sans" w:hAnsi="Open Sans"/>
          <w:b/>
        </w:rPr>
        <w:tab/>
      </w:r>
      <w:r w:rsidRPr="00A73081">
        <w:rPr>
          <w:rFonts w:ascii="Open Sans" w:cs="Open Sans" w:hAnsi="Open Sans"/>
          <w:b/>
        </w:rPr>
        <w:tab/>
      </w:r>
      <w:r w:rsidRPr="00A73081">
        <w:rPr>
          <w:rFonts w:ascii="Open Sans" w:cs="Open Sans" w:hAnsi="Open Sans"/>
          <w:b/>
        </w:rPr>
        <w:tab/>
        <w:t xml:space="preserve">Mylan </w:t>
      </w:r>
      <w:proofErr w:type="spellStart"/>
      <w:r w:rsidRPr="00A73081">
        <w:rPr>
          <w:rFonts w:ascii="Open Sans" w:cs="Open Sans" w:hAnsi="Open Sans"/>
          <w:b/>
        </w:rPr>
        <w:t>Laboratories</w:t>
      </w:r>
      <w:proofErr w:type="spellEnd"/>
      <w:r w:rsidRPr="00A73081">
        <w:rPr>
          <w:rFonts w:ascii="Open Sans" w:cs="Open Sans" w:hAnsi="Open Sans"/>
          <w:b/>
        </w:rPr>
        <w:t xml:space="preserve"> SAS</w:t>
      </w:r>
    </w:p>
    <w:p w14:paraId="02D831BA" w14:textId="77777777" w:rsidP="004A4943" w:rsidR="004A4943" w:rsidRDefault="004A4943" w:rsidRPr="00A73081">
      <w:pPr>
        <w:jc w:val="both"/>
        <w:rPr>
          <w:rFonts w:ascii="Open Sans" w:cs="Open Sans" w:hAnsi="Open Sans"/>
        </w:rPr>
      </w:pPr>
      <w:r w:rsidRPr="00A73081">
        <w:rPr>
          <w:rFonts w:ascii="Open Sans" w:cs="Open Sans" w:hAnsi="Open Sans"/>
        </w:rPr>
        <w:tab/>
      </w:r>
      <w:r w:rsidRPr="00A73081">
        <w:rPr>
          <w:rFonts w:ascii="Open Sans" w:cs="Open Sans" w:hAnsi="Open Sans"/>
        </w:rPr>
        <w:tab/>
      </w:r>
      <w:r w:rsidRPr="00A73081">
        <w:rPr>
          <w:rFonts w:ascii="Open Sans" w:cs="Open Sans" w:hAnsi="Open Sans"/>
        </w:rPr>
        <w:tab/>
      </w:r>
      <w:r w:rsidRPr="00A73081">
        <w:rPr>
          <w:rFonts w:ascii="Open Sans" w:cs="Open Sans" w:hAnsi="Open Sans"/>
        </w:rPr>
        <w:tab/>
      </w:r>
      <w:r w:rsidRPr="00A73081">
        <w:rPr>
          <w:rFonts w:ascii="Open Sans" w:cs="Open Sans" w:hAnsi="Open Sans"/>
        </w:rPr>
        <w:tab/>
        <w:t>SAS au capital de 14 738 545 euros</w:t>
      </w:r>
    </w:p>
    <w:p w14:paraId="3AF86225" w14:textId="77777777" w:rsidP="004A4943" w:rsidR="004A4943" w:rsidRDefault="004A4943" w:rsidRPr="00A73081">
      <w:pPr>
        <w:ind w:left="3540"/>
        <w:jc w:val="both"/>
        <w:rPr>
          <w:rFonts w:ascii="Open Sans" w:cs="Open Sans" w:hAnsi="Open Sans"/>
        </w:rPr>
      </w:pPr>
      <w:r w:rsidRPr="00A73081">
        <w:rPr>
          <w:rFonts w:ascii="Open Sans" w:cs="Open Sans" w:hAnsi="Open Sans"/>
        </w:rPr>
        <w:t>Inscrite au Registre du Commerce de Bourg en Bresse sous le n° B 443 748 157</w:t>
      </w:r>
    </w:p>
    <w:p w14:paraId="65D9FA69" w14:textId="7CB95C33" w:rsidP="004A4943" w:rsidR="004A4943" w:rsidRDefault="004A4943" w:rsidRPr="00A73081">
      <w:pPr>
        <w:pStyle w:val="AbbottBody"/>
        <w:spacing w:line="240" w:lineRule="auto"/>
        <w:ind w:hanging="3544" w:left="3544"/>
        <w:jc w:val="both"/>
        <w:rPr>
          <w:rFonts w:ascii="Open Sans" w:cs="Open Sans" w:hAnsi="Open Sans"/>
          <w:b/>
          <w:sz w:val="22"/>
          <w:szCs w:val="22"/>
          <w:lang w:eastAsia="fr-FR" w:val="fr-FR"/>
        </w:rPr>
      </w:pPr>
      <w:proofErr w:type="gramStart"/>
      <w:r w:rsidRPr="00A73081">
        <w:rPr>
          <w:rFonts w:ascii="Open Sans" w:cs="Open Sans" w:hAnsi="Open Sans"/>
          <w:b/>
          <w:sz w:val="22"/>
          <w:szCs w:val="22"/>
          <w:lang w:eastAsia="fr-FR" w:val="fr-FR"/>
        </w:rPr>
        <w:t>dont</w:t>
      </w:r>
      <w:proofErr w:type="gramEnd"/>
      <w:r w:rsidRPr="00A73081">
        <w:rPr>
          <w:rFonts w:ascii="Open Sans" w:cs="Open Sans" w:hAnsi="Open Sans"/>
          <w:b/>
          <w:sz w:val="22"/>
          <w:szCs w:val="22"/>
          <w:lang w:eastAsia="fr-FR" w:val="fr-FR"/>
        </w:rPr>
        <w:t xml:space="preserve"> le siège est situé</w:t>
      </w:r>
      <w:r w:rsidRPr="00A73081">
        <w:rPr>
          <w:rFonts w:ascii="Open Sans" w:cs="Open Sans" w:hAnsi="Open Sans"/>
          <w:sz w:val="22"/>
          <w:szCs w:val="22"/>
          <w:lang w:eastAsia="fr-FR" w:val="fr-FR"/>
        </w:rPr>
        <w:t xml:space="preserve">  </w:t>
      </w:r>
      <w:r w:rsidRPr="00A73081">
        <w:rPr>
          <w:rFonts w:ascii="Open Sans" w:cs="Open Sans" w:hAnsi="Open Sans"/>
          <w:sz w:val="22"/>
          <w:szCs w:val="22"/>
          <w:lang w:eastAsia="fr-FR" w:val="fr-FR"/>
        </w:rPr>
        <w:tab/>
      </w:r>
      <w:r w:rsidRPr="00A73081">
        <w:rPr>
          <w:rFonts w:ascii="Open Sans" w:cs="Open Sans" w:hAnsi="Open Sans"/>
          <w:b/>
          <w:sz w:val="22"/>
          <w:szCs w:val="22"/>
          <w:lang w:eastAsia="fr-FR" w:val="fr-FR"/>
        </w:rPr>
        <w:t xml:space="preserve">Route de Belleville – 01400 Chatillon/Chalaronne </w:t>
      </w:r>
    </w:p>
    <w:p w14:paraId="76687E3C" w14:textId="423DB6C6" w:rsidP="004A4943" w:rsidR="004A4943" w:rsidRDefault="004A4943" w:rsidRPr="00A73081">
      <w:pPr>
        <w:pStyle w:val="AbbottBody"/>
        <w:spacing w:line="240" w:lineRule="auto"/>
        <w:jc w:val="both"/>
        <w:rPr>
          <w:rFonts w:ascii="Open Sans" w:cs="Open Sans" w:hAnsi="Open Sans"/>
          <w:sz w:val="22"/>
          <w:szCs w:val="22"/>
          <w:lang w:eastAsia="fr-FR" w:val="fr-FR"/>
        </w:rPr>
      </w:pPr>
      <w:r w:rsidRPr="00A73081">
        <w:rPr>
          <w:rFonts w:ascii="Open Sans" w:cs="Open Sans" w:hAnsi="Open Sans"/>
          <w:b/>
          <w:sz w:val="22"/>
          <w:szCs w:val="22"/>
          <w:lang w:eastAsia="fr-FR" w:val="fr-FR"/>
        </w:rPr>
        <w:t>Représentée par </w:t>
      </w:r>
      <w:r w:rsidRPr="00A73081">
        <w:rPr>
          <w:rFonts w:ascii="Open Sans" w:cs="Open Sans" w:hAnsi="Open Sans"/>
          <w:sz w:val="22"/>
          <w:szCs w:val="22"/>
          <w:lang w:eastAsia="fr-FR" w:val="fr-FR"/>
        </w:rPr>
        <w:t>:</w:t>
      </w:r>
      <w:r w:rsidRPr="00A73081">
        <w:rPr>
          <w:rFonts w:ascii="Open Sans" w:cs="Open Sans" w:hAnsi="Open Sans"/>
          <w:sz w:val="22"/>
          <w:szCs w:val="22"/>
          <w:lang w:eastAsia="fr-FR" w:val="fr-FR"/>
        </w:rPr>
        <w:tab/>
      </w:r>
      <w:r w:rsidRPr="00A73081">
        <w:rPr>
          <w:rFonts w:ascii="Open Sans" w:cs="Open Sans" w:hAnsi="Open Sans"/>
          <w:sz w:val="22"/>
          <w:szCs w:val="22"/>
          <w:lang w:eastAsia="fr-FR" w:val="fr-FR"/>
        </w:rPr>
        <w:tab/>
      </w:r>
      <w:r w:rsidRPr="00A73081">
        <w:rPr>
          <w:rFonts w:ascii="Open Sans" w:cs="Open Sans" w:hAnsi="Open Sans"/>
          <w:sz w:val="22"/>
          <w:szCs w:val="22"/>
          <w:lang w:eastAsia="fr-FR" w:val="fr-FR"/>
        </w:rPr>
        <w:tab/>
        <w:t xml:space="preserve">Monsieur </w:t>
      </w:r>
      <w:r w:rsidR="006F7771">
        <w:rPr>
          <w:rFonts w:ascii="Open Sans" w:cs="Open Sans" w:hAnsi="Open Sans"/>
          <w:sz w:val="22"/>
          <w:szCs w:val="22"/>
          <w:lang w:eastAsia="fr-FR" w:val="fr-FR"/>
        </w:rPr>
        <w:t>xx</w:t>
      </w:r>
      <w:r w:rsidRPr="00A73081">
        <w:rPr>
          <w:rFonts w:ascii="Open Sans" w:cs="Open Sans" w:hAnsi="Open Sans"/>
          <w:sz w:val="22"/>
          <w:szCs w:val="22"/>
          <w:lang w:eastAsia="fr-FR" w:val="fr-FR"/>
        </w:rPr>
        <w:t>, Président</w:t>
      </w:r>
    </w:p>
    <w:p w14:paraId="21BFB9D0" w14:textId="77777777" w:rsidP="004A4943" w:rsidR="004A4943" w:rsidRDefault="004A4943" w:rsidRPr="00A73081">
      <w:pPr>
        <w:jc w:val="both"/>
        <w:rPr>
          <w:rFonts w:ascii="Open Sans" w:cs="Open Sans" w:hAnsi="Open Sans"/>
        </w:rPr>
      </w:pPr>
      <w:r w:rsidRPr="00A73081">
        <w:rPr>
          <w:rFonts w:ascii="Open Sans" w:cs="Open Sans" w:hAnsi="Open Sans"/>
        </w:rPr>
        <w:t>D’une part,</w:t>
      </w:r>
    </w:p>
    <w:p w14:paraId="53481756" w14:textId="77777777" w:rsidP="004A4943" w:rsidR="004A4943" w:rsidRDefault="004A4943" w:rsidRPr="00A73081">
      <w:pPr>
        <w:jc w:val="both"/>
        <w:rPr>
          <w:rFonts w:ascii="Open Sans" w:cs="Open Sans" w:hAnsi="Open Sans"/>
          <w:b/>
        </w:rPr>
      </w:pPr>
    </w:p>
    <w:p w14:paraId="0FB40F9E" w14:textId="77777777" w:rsidP="004A4943" w:rsidR="004A4943" w:rsidRDefault="004A4943" w:rsidRPr="00A73081">
      <w:pPr>
        <w:jc w:val="both"/>
        <w:rPr>
          <w:rFonts w:ascii="Open Sans" w:cs="Open Sans" w:hAnsi="Open Sans"/>
          <w:b/>
        </w:rPr>
      </w:pPr>
      <w:r w:rsidRPr="00A73081">
        <w:rPr>
          <w:rFonts w:ascii="Open Sans" w:cs="Open Sans" w:hAnsi="Open Sans"/>
          <w:b/>
        </w:rPr>
        <w:t xml:space="preserve">ET </w:t>
      </w:r>
    </w:p>
    <w:p w14:paraId="09C7DDEB" w14:textId="77777777" w:rsidP="004A4943" w:rsidR="004A4943" w:rsidRDefault="004A4943" w:rsidRPr="00A73081">
      <w:pPr>
        <w:jc w:val="both"/>
        <w:rPr>
          <w:rFonts w:ascii="Open Sans" w:cs="Open Sans" w:hAnsi="Open Sans"/>
          <w:b/>
        </w:rPr>
      </w:pPr>
      <w:r w:rsidRPr="00A73081">
        <w:rPr>
          <w:rFonts w:ascii="Open Sans" w:cs="Open Sans" w:hAnsi="Open Sans"/>
          <w:b/>
        </w:rPr>
        <w:t>L’ORGANISATION SYNDICALE SUIVANTE :</w:t>
      </w:r>
    </w:p>
    <w:p w14:paraId="539938B7" w14:textId="77777777" w:rsidP="004A4943" w:rsidR="004A4943" w:rsidRDefault="004A4943" w:rsidRPr="00A73081">
      <w:pPr>
        <w:jc w:val="both"/>
        <w:rPr>
          <w:rFonts w:ascii="Open Sans" w:cs="Open Sans" w:hAnsi="Open Sans"/>
          <w:b/>
        </w:rPr>
      </w:pPr>
    </w:p>
    <w:p w14:paraId="3821B519" w14:textId="75DB17CE" w:rsidP="004A4943" w:rsidR="004A4943" w:rsidRDefault="004A4943" w:rsidRPr="00A73081">
      <w:pPr>
        <w:numPr>
          <w:ilvl w:val="0"/>
          <w:numId w:val="17"/>
        </w:numPr>
        <w:spacing w:line="360" w:lineRule="auto"/>
        <w:rPr>
          <w:rFonts w:ascii="Open Sans" w:cs="Open Sans" w:hAnsi="Open Sans"/>
        </w:rPr>
      </w:pPr>
      <w:r w:rsidRPr="00A73081">
        <w:rPr>
          <w:rFonts w:ascii="Open Sans" w:cs="Open Sans" w:hAnsi="Open Sans"/>
        </w:rPr>
        <w:t xml:space="preserve">CFDT, Représentée par </w:t>
      </w:r>
      <w:r w:rsidR="006F7771">
        <w:rPr>
          <w:rFonts w:ascii="Open Sans" w:cs="Open Sans" w:hAnsi="Open Sans"/>
        </w:rPr>
        <w:t>xx</w:t>
      </w:r>
      <w:r w:rsidRPr="00A73081">
        <w:rPr>
          <w:rFonts w:ascii="Open Sans" w:cs="Open Sans" w:hAnsi="Open Sans"/>
        </w:rPr>
        <w:t xml:space="preserve"> en qualité de Délégué syndical</w:t>
      </w:r>
    </w:p>
    <w:p w14:paraId="002D5A26" w14:textId="77777777" w:rsidP="004A4943" w:rsidR="004A4943" w:rsidRDefault="004A4943" w:rsidRPr="00A73081">
      <w:pPr>
        <w:pStyle w:val="Texte"/>
        <w:spacing w:before="120"/>
        <w:ind w:left="0"/>
        <w:rPr>
          <w:rFonts w:ascii="Open Sans" w:cs="Open Sans" w:eastAsia="Calibri" w:hAnsi="Open Sans"/>
          <w:noProof/>
          <w:color w:val="auto"/>
          <w:szCs w:val="22"/>
          <w:lang w:eastAsia="en-US"/>
        </w:rPr>
      </w:pPr>
      <w:r w:rsidRPr="00A73081">
        <w:rPr>
          <w:rFonts w:ascii="Open Sans" w:cs="Open Sans" w:eastAsia="Calibri" w:hAnsi="Open Sans"/>
          <w:noProof/>
          <w:color w:val="auto"/>
          <w:szCs w:val="22"/>
          <w:lang w:eastAsia="en-US"/>
        </w:rPr>
        <w:t>D'autre part,</w:t>
      </w:r>
    </w:p>
    <w:p w14:paraId="7782B9B5" w14:textId="6E1319B8" w:rsidP="004A4943" w:rsidR="004A4943" w:rsidRDefault="004A4943">
      <w:pPr>
        <w:rPr>
          <w:color w:val="2A276E"/>
        </w:rPr>
      </w:pPr>
    </w:p>
    <w:p w14:paraId="1CA39B03" w14:textId="77777777" w:rsidP="004A4943" w:rsidR="004A4943" w:rsidRDefault="004A4943">
      <w:pPr>
        <w:rPr>
          <w:color w:val="2A276E"/>
        </w:rPr>
      </w:pPr>
    </w:p>
    <w:p w14:paraId="421FA3CF" w14:textId="0201DDB8" w:rsidP="004A4943" w:rsidR="007A4FE7" w:rsidRDefault="007A4FE7" w:rsidRPr="0097422D">
      <w:pPr>
        <w:rPr>
          <w:rFonts w:ascii="Open Sans" w:cs="Open Sans" w:hAnsi="Open Sans"/>
          <w:b/>
          <w:noProof/>
          <w:color w:val="2A276E"/>
          <w:w w:val="103"/>
          <w:sz w:val="26"/>
        </w:rPr>
      </w:pPr>
      <w:r w:rsidRPr="0097422D">
        <w:rPr>
          <w:rFonts w:ascii="Open Sans" w:cs="Open Sans" w:hAnsi="Open Sans"/>
          <w:b/>
          <w:noProof/>
          <w:color w:val="2A276E"/>
          <w:w w:val="103"/>
          <w:sz w:val="26"/>
        </w:rPr>
        <w:t>Préambule</w:t>
      </w:r>
    </w:p>
    <w:p w14:paraId="52DC17C3" w14:textId="77777777" w:rsidP="007A4FE7" w:rsidR="007A4FE7" w:rsidRDefault="007A4FE7" w:rsidRPr="007A4FE7">
      <w:pPr>
        <w:jc w:val="both"/>
        <w:rPr>
          <w:rFonts w:ascii="Open Sans" w:cs="Open Sans" w:hAnsi="Open Sans"/>
        </w:rPr>
      </w:pPr>
    </w:p>
    <w:p w14:paraId="7AE96CC8" w14:textId="66CA5DDA" w:rsidP="007A4FE7" w:rsidR="004A4943" w:rsidRDefault="007A4FE7">
      <w:pPr>
        <w:spacing w:before="120" w:line="260" w:lineRule="atLeast"/>
        <w:jc w:val="both"/>
        <w:rPr>
          <w:rFonts w:ascii="Open Sans" w:cs="Open Sans" w:hAnsi="Open Sans"/>
        </w:rPr>
      </w:pPr>
      <w:r w:rsidRPr="007A4FE7">
        <w:rPr>
          <w:rFonts w:ascii="Open Sans" w:cs="Open Sans" w:hAnsi="Open Sans"/>
        </w:rPr>
        <w:t xml:space="preserve">La Direction de Mylan </w:t>
      </w:r>
      <w:proofErr w:type="spellStart"/>
      <w:r w:rsidRPr="007A4FE7">
        <w:rPr>
          <w:rFonts w:ascii="Open Sans" w:cs="Open Sans" w:hAnsi="Open Sans"/>
        </w:rPr>
        <w:t>Laboratories</w:t>
      </w:r>
      <w:proofErr w:type="spellEnd"/>
      <w:r w:rsidRPr="007A4FE7">
        <w:rPr>
          <w:rFonts w:ascii="Open Sans" w:cs="Open Sans" w:hAnsi="Open Sans"/>
        </w:rPr>
        <w:t xml:space="preserve"> SAS et l’Organisation syndicale représentative au sein de l’entreprise se sont rencontrées à </w:t>
      </w:r>
      <w:r w:rsidR="002B5630">
        <w:rPr>
          <w:rFonts w:ascii="Open Sans" w:cs="Open Sans" w:hAnsi="Open Sans"/>
        </w:rPr>
        <w:t>cinq</w:t>
      </w:r>
      <w:r w:rsidR="002B5630" w:rsidRPr="007A4FE7">
        <w:rPr>
          <w:rFonts w:ascii="Open Sans" w:cs="Open Sans" w:hAnsi="Open Sans"/>
        </w:rPr>
        <w:t xml:space="preserve"> </w:t>
      </w:r>
      <w:r w:rsidRPr="007A4FE7">
        <w:rPr>
          <w:rFonts w:ascii="Open Sans" w:cs="Open Sans" w:hAnsi="Open Sans"/>
        </w:rPr>
        <w:t>reprises les</w:t>
      </w:r>
      <w:r w:rsidR="002A1F91">
        <w:rPr>
          <w:rFonts w:ascii="Open Sans" w:cs="Open Sans" w:hAnsi="Open Sans"/>
        </w:rPr>
        <w:t xml:space="preserve"> </w:t>
      </w:r>
      <w:r w:rsidR="00B34D38">
        <w:rPr>
          <w:rFonts w:ascii="Open Sans" w:cs="Open Sans" w:hAnsi="Open Sans"/>
        </w:rPr>
        <w:t>09 et 23 novembre 2022, ainsi que les 1</w:t>
      </w:r>
      <w:r w:rsidR="00B34D38" w:rsidRPr="00B34D38">
        <w:rPr>
          <w:rFonts w:ascii="Open Sans" w:cs="Open Sans" w:hAnsi="Open Sans"/>
          <w:vertAlign w:val="superscript"/>
        </w:rPr>
        <w:t>er</w:t>
      </w:r>
      <w:r w:rsidR="002B5630">
        <w:rPr>
          <w:rFonts w:ascii="Open Sans" w:cs="Open Sans" w:hAnsi="Open Sans"/>
        </w:rPr>
        <w:t xml:space="preserve">, </w:t>
      </w:r>
      <w:r w:rsidR="00B34D38">
        <w:rPr>
          <w:rFonts w:ascii="Open Sans" w:cs="Open Sans" w:hAnsi="Open Sans"/>
        </w:rPr>
        <w:t xml:space="preserve">08 </w:t>
      </w:r>
      <w:r w:rsidR="002B5630">
        <w:rPr>
          <w:rFonts w:ascii="Open Sans" w:cs="Open Sans" w:hAnsi="Open Sans"/>
        </w:rPr>
        <w:t xml:space="preserve">et 21 </w:t>
      </w:r>
      <w:r w:rsidR="00B34D38">
        <w:rPr>
          <w:rFonts w:ascii="Open Sans" w:cs="Open Sans" w:hAnsi="Open Sans"/>
        </w:rPr>
        <w:t>décembre 2022</w:t>
      </w:r>
      <w:r w:rsidRPr="007A4FE7">
        <w:rPr>
          <w:rFonts w:ascii="Open Sans" w:cs="Open Sans" w:hAnsi="Open Sans"/>
        </w:rPr>
        <w:t xml:space="preserve"> afin de conduire des négociations dans le cadre des </w:t>
      </w:r>
      <w:r w:rsidR="00CA4ACD">
        <w:rPr>
          <w:rFonts w:ascii="Open Sans" w:cs="Open Sans" w:hAnsi="Open Sans"/>
        </w:rPr>
        <w:t>N</w:t>
      </w:r>
      <w:r w:rsidRPr="007A4FE7">
        <w:rPr>
          <w:rFonts w:ascii="Open Sans" w:cs="Open Sans" w:hAnsi="Open Sans"/>
        </w:rPr>
        <w:t xml:space="preserve">égociations </w:t>
      </w:r>
      <w:r w:rsidR="00CA4ACD">
        <w:rPr>
          <w:rFonts w:ascii="Open Sans" w:cs="Open Sans" w:hAnsi="Open Sans"/>
        </w:rPr>
        <w:t>A</w:t>
      </w:r>
      <w:r w:rsidRPr="007A4FE7">
        <w:rPr>
          <w:rFonts w:ascii="Open Sans" w:cs="Open Sans" w:hAnsi="Open Sans"/>
        </w:rPr>
        <w:t xml:space="preserve">nnuelles </w:t>
      </w:r>
      <w:r w:rsidR="00CA4ACD">
        <w:rPr>
          <w:rFonts w:ascii="Open Sans" w:cs="Open Sans" w:hAnsi="Open Sans"/>
        </w:rPr>
        <w:t>O</w:t>
      </w:r>
      <w:r w:rsidRPr="007A4FE7">
        <w:rPr>
          <w:rFonts w:ascii="Open Sans" w:cs="Open Sans" w:hAnsi="Open Sans"/>
        </w:rPr>
        <w:t>bligatoires</w:t>
      </w:r>
      <w:r w:rsidR="004A4943">
        <w:rPr>
          <w:rFonts w:ascii="Open Sans" w:cs="Open Sans" w:hAnsi="Open Sans"/>
        </w:rPr>
        <w:t xml:space="preserve"> prévues aux articles </w:t>
      </w:r>
      <w:r w:rsidR="0097422D">
        <w:rPr>
          <w:rFonts w:ascii="Open Sans" w:cs="Open Sans" w:hAnsi="Open Sans"/>
        </w:rPr>
        <w:t xml:space="preserve">              </w:t>
      </w:r>
      <w:r w:rsidR="004A4943">
        <w:rPr>
          <w:rFonts w:ascii="Open Sans" w:cs="Open Sans" w:hAnsi="Open Sans"/>
        </w:rPr>
        <w:t>L. 2242-1 et suivants du code du travail.</w:t>
      </w:r>
    </w:p>
    <w:p w14:paraId="60886C54" w14:textId="6F6FDF2E" w:rsidP="007A4FE7" w:rsidR="007A4FE7" w:rsidRDefault="004A4943">
      <w:pPr>
        <w:spacing w:before="120" w:line="260" w:lineRule="atLeast"/>
        <w:jc w:val="both"/>
        <w:rPr>
          <w:rFonts w:ascii="Open Sans" w:cs="Open Sans" w:hAnsi="Open Sans"/>
        </w:rPr>
      </w:pPr>
      <w:r>
        <w:rPr>
          <w:rFonts w:ascii="Open Sans" w:cs="Open Sans" w:hAnsi="Open Sans"/>
        </w:rPr>
        <w:t xml:space="preserve">A l’issue de ces réunions, il a été convenu ce qui suit : </w:t>
      </w:r>
    </w:p>
    <w:p w14:paraId="31D1E0F2" w14:textId="5BAF79DB" w:rsidP="007A4FE7" w:rsidR="005C678E" w:rsidRDefault="005C678E">
      <w:pPr>
        <w:spacing w:before="120" w:line="260" w:lineRule="atLeast"/>
        <w:jc w:val="both"/>
        <w:rPr>
          <w:rFonts w:ascii="Open Sans" w:cs="Open Sans" w:hAnsi="Open Sans"/>
        </w:rPr>
      </w:pPr>
    </w:p>
    <w:p w14:paraId="75E2AD82" w14:textId="77777777" w:rsidP="007A4FE7" w:rsidR="005C678E" w:rsidRDefault="005C678E" w:rsidRPr="007A4FE7">
      <w:pPr>
        <w:spacing w:before="120" w:line="260" w:lineRule="atLeast"/>
        <w:jc w:val="both"/>
        <w:rPr>
          <w:rFonts w:ascii="Open Sans" w:cs="Open Sans" w:hAnsi="Open Sans"/>
        </w:rPr>
      </w:pPr>
    </w:p>
    <w:p w14:paraId="6CB0C035" w14:textId="635778E4" w:rsidP="00CC10AE" w:rsidR="007A4FE7" w:rsidRDefault="004A4943" w:rsidRPr="00CC10AE">
      <w:pPr>
        <w:pStyle w:val="Titre1"/>
        <w:numPr>
          <w:ilvl w:val="0"/>
          <w:numId w:val="12"/>
        </w:numPr>
        <w:spacing w:before="480"/>
        <w:ind w:hanging="357" w:left="714"/>
        <w:rPr>
          <w:color w:val="2A276E"/>
        </w:rPr>
      </w:pPr>
      <w:r w:rsidRPr="00CC10AE">
        <w:rPr>
          <w:color w:val="2A276E"/>
        </w:rPr>
        <w:lastRenderedPageBreak/>
        <w:t>Rappel des enjeux</w:t>
      </w:r>
      <w:r w:rsidR="00813587">
        <w:rPr>
          <w:color w:val="2A276E"/>
        </w:rPr>
        <w:t xml:space="preserve"> et du contexte</w:t>
      </w:r>
    </w:p>
    <w:p w14:paraId="068B3426" w14:textId="0F4A7D8E" w:rsidP="00813587" w:rsidR="005C678E" w:rsidRDefault="004A4943">
      <w:pPr>
        <w:spacing w:before="240" w:line="260" w:lineRule="atLeast"/>
        <w:jc w:val="both"/>
        <w:rPr>
          <w:rFonts w:ascii="Open Sans" w:cs="Open Sans" w:hAnsi="Open Sans"/>
        </w:rPr>
      </w:pPr>
      <w:r>
        <w:rPr>
          <w:rFonts w:ascii="Open Sans" w:cs="Open Sans" w:hAnsi="Open Sans"/>
        </w:rPr>
        <w:t xml:space="preserve">La Direction a présenté à l’Organisation syndicale représentative les grands indicateurs tant macro-économiques que les données spécifiques à la Société, et les parties </w:t>
      </w:r>
      <w:r w:rsidR="005C678E">
        <w:rPr>
          <w:rFonts w:ascii="Open Sans" w:cs="Open Sans" w:hAnsi="Open Sans"/>
        </w:rPr>
        <w:t xml:space="preserve">se sont accordées pour reconnaitre les enjeux particuliers attachés à l’année 2022, tant du fait du contexte économique international et ses conséquences sur l’économie française et la Société, que des </w:t>
      </w:r>
      <w:r w:rsidR="002B5630">
        <w:rPr>
          <w:rFonts w:ascii="Open Sans" w:cs="Open Sans" w:hAnsi="Open Sans"/>
        </w:rPr>
        <w:t>enjeux</w:t>
      </w:r>
      <w:r w:rsidR="005C678E">
        <w:rPr>
          <w:rFonts w:ascii="Open Sans" w:cs="Open Sans" w:hAnsi="Open Sans"/>
        </w:rPr>
        <w:t xml:space="preserve"> spécifiques attachés à la Société MYLAN LABORATORIES SAS.</w:t>
      </w:r>
    </w:p>
    <w:p w14:paraId="10F59F59" w14:textId="5D161056" w:rsidP="00813587" w:rsidR="00813587" w:rsidRDefault="00813587">
      <w:pPr>
        <w:spacing w:before="240" w:line="260" w:lineRule="atLeast"/>
        <w:jc w:val="both"/>
        <w:rPr>
          <w:rFonts w:ascii="Open Sans" w:cs="Open Sans" w:hAnsi="Open Sans"/>
        </w:rPr>
      </w:pPr>
      <w:r>
        <w:rPr>
          <w:rFonts w:ascii="Open Sans" w:cs="Open Sans" w:hAnsi="Open Sans"/>
        </w:rPr>
        <w:t>Il a notamment été rappelé :</w:t>
      </w:r>
    </w:p>
    <w:p w14:paraId="327D94CD" w14:textId="40E5C5DF" w:rsidP="00813587" w:rsidR="00813587" w:rsidRDefault="00813587">
      <w:pPr>
        <w:pStyle w:val="Paragraphedeliste"/>
        <w:numPr>
          <w:ilvl w:val="0"/>
          <w:numId w:val="17"/>
        </w:numPr>
        <w:spacing w:before="240" w:line="260" w:lineRule="atLeast"/>
        <w:jc w:val="both"/>
        <w:rPr>
          <w:rFonts w:ascii="Open Sans" w:cs="Open Sans" w:hAnsi="Open Sans"/>
        </w:rPr>
      </w:pPr>
      <w:r>
        <w:rPr>
          <w:rFonts w:ascii="Open Sans" w:cs="Open Sans" w:hAnsi="Open Sans"/>
        </w:rPr>
        <w:t>Le contexte international conflictuel, et ses conséquences sur l’économie française, et notamment son impact sur l’inflation</w:t>
      </w:r>
    </w:p>
    <w:p w14:paraId="49E4D181" w14:textId="24447366" w:rsidP="00813587" w:rsidR="00813587" w:rsidRDefault="00813587">
      <w:pPr>
        <w:pStyle w:val="Paragraphedeliste"/>
        <w:numPr>
          <w:ilvl w:val="0"/>
          <w:numId w:val="17"/>
        </w:numPr>
        <w:spacing w:before="240" w:line="260" w:lineRule="atLeast"/>
        <w:jc w:val="both"/>
        <w:rPr>
          <w:rFonts w:ascii="Open Sans" w:cs="Open Sans" w:hAnsi="Open Sans"/>
        </w:rPr>
      </w:pPr>
      <w:r>
        <w:rPr>
          <w:rFonts w:ascii="Open Sans" w:cs="Open Sans" w:hAnsi="Open Sans"/>
        </w:rPr>
        <w:t xml:space="preserve">La situation de l’entreprise confrontée aux </w:t>
      </w:r>
      <w:r w:rsidR="002B5630">
        <w:rPr>
          <w:rFonts w:ascii="Open Sans" w:cs="Open Sans" w:hAnsi="Open Sans"/>
        </w:rPr>
        <w:t>enjeux</w:t>
      </w:r>
      <w:r>
        <w:rPr>
          <w:rFonts w:ascii="Open Sans" w:cs="Open Sans" w:hAnsi="Open Sans"/>
        </w:rPr>
        <w:t xml:space="preserve"> suivants :</w:t>
      </w:r>
    </w:p>
    <w:p w14:paraId="14725721" w14:textId="7C7F731F" w:rsidP="00813587" w:rsidR="00813587" w:rsidRDefault="00813587">
      <w:pPr>
        <w:pStyle w:val="Paragraphedeliste"/>
        <w:numPr>
          <w:ilvl w:val="1"/>
          <w:numId w:val="17"/>
        </w:numPr>
        <w:spacing w:before="240" w:line="260" w:lineRule="atLeast"/>
        <w:jc w:val="both"/>
        <w:rPr>
          <w:rFonts w:ascii="Open Sans" w:cs="Open Sans" w:hAnsi="Open Sans"/>
        </w:rPr>
      </w:pPr>
      <w:r>
        <w:rPr>
          <w:rFonts w:ascii="Open Sans" w:cs="Open Sans" w:hAnsi="Open Sans"/>
        </w:rPr>
        <w:t>Un contexte de marché du travail en grande tension rendant le recrutement plus compliqué</w:t>
      </w:r>
      <w:r w:rsidR="0097422D">
        <w:rPr>
          <w:rFonts w:ascii="Open Sans" w:cs="Open Sans" w:hAnsi="Open Sans"/>
        </w:rPr>
        <w:t>.</w:t>
      </w:r>
    </w:p>
    <w:p w14:paraId="7C37DD21" w14:textId="407060ED" w:rsidP="00813587" w:rsidR="00813587" w:rsidRDefault="00813587">
      <w:pPr>
        <w:pStyle w:val="Paragraphedeliste"/>
        <w:numPr>
          <w:ilvl w:val="1"/>
          <w:numId w:val="17"/>
        </w:numPr>
        <w:spacing w:before="240" w:line="260" w:lineRule="atLeast"/>
        <w:jc w:val="both"/>
        <w:rPr>
          <w:rFonts w:ascii="Open Sans" w:cs="Open Sans" w:hAnsi="Open Sans"/>
        </w:rPr>
      </w:pPr>
      <w:r>
        <w:rPr>
          <w:rFonts w:ascii="Open Sans" w:cs="Open Sans" w:hAnsi="Open Sans"/>
        </w:rPr>
        <w:t>Des problématiques techniques impactant les organisations de travail</w:t>
      </w:r>
      <w:r w:rsidR="0097422D">
        <w:rPr>
          <w:rFonts w:ascii="Open Sans" w:cs="Open Sans" w:hAnsi="Open Sans"/>
        </w:rPr>
        <w:t>.</w:t>
      </w:r>
    </w:p>
    <w:p w14:paraId="18450350" w14:textId="324336E5" w:rsidP="00CC10AE" w:rsidR="00813587" w:rsidRDefault="00813587" w:rsidRPr="00CC10AE">
      <w:pPr>
        <w:pStyle w:val="Paragraphedeliste"/>
        <w:numPr>
          <w:ilvl w:val="1"/>
          <w:numId w:val="17"/>
        </w:numPr>
        <w:spacing w:before="240" w:line="260" w:lineRule="atLeast"/>
        <w:jc w:val="both"/>
        <w:rPr>
          <w:rFonts w:ascii="Open Sans" w:cs="Open Sans" w:hAnsi="Open Sans"/>
        </w:rPr>
      </w:pPr>
      <w:proofErr w:type="gramStart"/>
      <w:r>
        <w:rPr>
          <w:rFonts w:ascii="Open Sans" w:cs="Open Sans" w:hAnsi="Open Sans"/>
        </w:rPr>
        <w:t>qui</w:t>
      </w:r>
      <w:proofErr w:type="gramEnd"/>
      <w:r>
        <w:rPr>
          <w:rFonts w:ascii="Open Sans" w:cs="Open Sans" w:hAnsi="Open Sans"/>
        </w:rPr>
        <w:t xml:space="preserve"> ont généré des retards de production avec des impacts sur les conditions de travail  </w:t>
      </w:r>
      <w:r w:rsidR="0097422D">
        <w:rPr>
          <w:rFonts w:ascii="Open Sans" w:cs="Open Sans" w:hAnsi="Open Sans"/>
        </w:rPr>
        <w:t>.</w:t>
      </w:r>
    </w:p>
    <w:p w14:paraId="3B41AFF1" w14:textId="77777777" w:rsidP="00441EAB" w:rsidR="00717EB8" w:rsidRDefault="007A4FE7">
      <w:pPr>
        <w:spacing w:before="240" w:line="260" w:lineRule="atLeast"/>
        <w:jc w:val="both"/>
        <w:rPr>
          <w:rFonts w:ascii="Open Sans" w:cs="Open Sans" w:hAnsi="Open Sans"/>
        </w:rPr>
      </w:pPr>
      <w:r w:rsidRPr="007A4FE7">
        <w:rPr>
          <w:rFonts w:ascii="Open Sans" w:cs="Open Sans" w:hAnsi="Open Sans"/>
        </w:rPr>
        <w:t xml:space="preserve">En parallèle, les éléments clefs du contexte économique général, et leurs perspectives, ont été partagés. </w:t>
      </w:r>
    </w:p>
    <w:p w14:paraId="2A8B08CF" w14:textId="54F0DF2D" w:rsidP="0097422D" w:rsidR="00717EB8" w:rsidRDefault="00717EB8" w:rsidRPr="00CC10AE">
      <w:pPr>
        <w:pStyle w:val="Paragraphedeliste"/>
        <w:numPr>
          <w:ilvl w:val="1"/>
          <w:numId w:val="20"/>
        </w:numPr>
        <w:spacing w:before="360" w:line="260" w:lineRule="atLeast"/>
        <w:jc w:val="both"/>
        <w:rPr>
          <w:rFonts w:ascii="Open Sans" w:cs="Open Sans" w:hAnsi="Open Sans"/>
          <w:u w:val="single"/>
        </w:rPr>
      </w:pPr>
      <w:r w:rsidRPr="00CC10AE">
        <w:rPr>
          <w:rFonts w:ascii="Open Sans" w:cs="Open Sans" w:hAnsi="Open Sans"/>
          <w:u w:val="single"/>
        </w:rPr>
        <w:t>Situation de la Croissance économique</w:t>
      </w:r>
    </w:p>
    <w:p w14:paraId="4C132F9D" w14:textId="598F7C96" w:rsidP="00717EB8" w:rsidR="00717EB8" w:rsidRDefault="000F36D8" w:rsidRPr="00717EB8">
      <w:pPr>
        <w:spacing w:before="180" w:line="260" w:lineRule="atLeast"/>
        <w:jc w:val="both"/>
        <w:rPr>
          <w:rFonts w:ascii="Open Sans" w:cs="Open Sans" w:hAnsi="Open Sans"/>
        </w:rPr>
      </w:pPr>
      <w:r>
        <w:rPr>
          <w:rFonts w:ascii="Open Sans" w:cs="Open Sans" w:hAnsi="Open Sans"/>
        </w:rPr>
        <w:t xml:space="preserve">Dans un contexte géopolitique incertain, </w:t>
      </w:r>
      <w:r w:rsidR="00717EB8" w:rsidRPr="00717EB8">
        <w:rPr>
          <w:rFonts w:ascii="Open Sans" w:cs="Open Sans" w:hAnsi="Open Sans"/>
        </w:rPr>
        <w:t xml:space="preserve">la croissance économique française </w:t>
      </w:r>
      <w:r w:rsidR="00BD5A10">
        <w:rPr>
          <w:rFonts w:ascii="Open Sans" w:cs="Open Sans" w:hAnsi="Open Sans"/>
        </w:rPr>
        <w:t>va fortement ralentir passant de 2,6%</w:t>
      </w:r>
      <w:r w:rsidR="00717EB8" w:rsidRPr="00717EB8">
        <w:rPr>
          <w:rFonts w:ascii="Open Sans" w:cs="Open Sans" w:hAnsi="Open Sans"/>
        </w:rPr>
        <w:t xml:space="preserve"> </w:t>
      </w:r>
      <w:r w:rsidR="00BD5A10">
        <w:rPr>
          <w:rFonts w:ascii="Open Sans" w:cs="Open Sans" w:hAnsi="Open Sans"/>
        </w:rPr>
        <w:t xml:space="preserve">en 2022 </w:t>
      </w:r>
      <w:r w:rsidR="00717EB8" w:rsidRPr="00717EB8">
        <w:rPr>
          <w:rFonts w:ascii="Open Sans" w:cs="Open Sans" w:hAnsi="Open Sans"/>
        </w:rPr>
        <w:t xml:space="preserve">selon la Banque de France </w:t>
      </w:r>
      <w:r w:rsidR="00BD5A10">
        <w:rPr>
          <w:rFonts w:ascii="Open Sans" w:cs="Open Sans" w:hAnsi="Open Sans"/>
        </w:rPr>
        <w:t>à 0</w:t>
      </w:r>
      <w:r w:rsidR="0097422D">
        <w:rPr>
          <w:rFonts w:ascii="Open Sans" w:cs="Open Sans" w:hAnsi="Open Sans"/>
        </w:rPr>
        <w:t>,</w:t>
      </w:r>
      <w:r w:rsidR="00BD5A10">
        <w:rPr>
          <w:rFonts w:ascii="Open Sans" w:cs="Open Sans" w:hAnsi="Open Sans"/>
        </w:rPr>
        <w:t>5% en 2023, du fait notamment de la crise énergétique</w:t>
      </w:r>
      <w:r w:rsidR="00717EB8" w:rsidRPr="00717EB8">
        <w:rPr>
          <w:rFonts w:ascii="Open Sans" w:cs="Open Sans" w:hAnsi="Open Sans"/>
        </w:rPr>
        <w:t>.</w:t>
      </w:r>
    </w:p>
    <w:p w14:paraId="3C5173F0" w14:textId="0F4B4838" w:rsidP="00717EB8" w:rsidR="00BD5A10" w:rsidRDefault="00BD5A10">
      <w:pPr>
        <w:spacing w:before="180" w:line="260" w:lineRule="atLeast"/>
        <w:jc w:val="both"/>
        <w:rPr>
          <w:rFonts w:ascii="Open Sans" w:cs="Open Sans" w:hAnsi="Open Sans"/>
        </w:rPr>
      </w:pPr>
      <w:r>
        <w:rPr>
          <w:rFonts w:ascii="Open Sans" w:cs="Open Sans" w:hAnsi="Open Sans"/>
        </w:rPr>
        <w:t xml:space="preserve">Enfin, </w:t>
      </w:r>
      <w:r w:rsidRPr="00C40A77">
        <w:rPr>
          <w:rFonts w:ascii="Open Sans" w:cs="Open Sans" w:hAnsi="Open Sans"/>
        </w:rPr>
        <w:t>la Banque de France</w:t>
      </w:r>
      <w:r w:rsidRPr="00BD5A10">
        <w:rPr>
          <w:rFonts w:ascii="Open Sans" w:cs="Open Sans" w:hAnsi="Open Sans"/>
        </w:rPr>
        <w:t xml:space="preserve"> </w:t>
      </w:r>
      <w:r>
        <w:rPr>
          <w:rFonts w:ascii="Open Sans" w:cs="Open Sans" w:hAnsi="Open Sans"/>
        </w:rPr>
        <w:t>souligne également que c</w:t>
      </w:r>
      <w:r w:rsidRPr="00CC10AE">
        <w:rPr>
          <w:rFonts w:ascii="Open Sans" w:cs="Open Sans" w:hAnsi="Open Sans"/>
        </w:rPr>
        <w:t>es prévisions restent toutefois sujettes à une forte incertitude en raison de la grande volatilité des prix de l’énergie, des tensions géopolitiques, surtout la guerre en Ukraine, et de l’évolution de la situation sanitaire en Chine avec le Covid-19.</w:t>
      </w:r>
    </w:p>
    <w:p w14:paraId="44CB9434" w14:textId="53C29C20" w:rsidP="0097422D" w:rsidR="00717EB8" w:rsidRDefault="00717EB8" w:rsidRPr="00717EB8">
      <w:pPr>
        <w:spacing w:line="260" w:lineRule="atLeast"/>
        <w:jc w:val="both"/>
        <w:rPr>
          <w:rFonts w:ascii="Open Sans" w:cs="Open Sans" w:hAnsi="Open Sans"/>
        </w:rPr>
      </w:pPr>
    </w:p>
    <w:p w14:paraId="48D06020" w14:textId="22316BB8" w:rsidP="00CC10AE" w:rsidR="00987AD3" w:rsidRDefault="00987AD3" w:rsidRPr="00CC10AE">
      <w:pPr>
        <w:pStyle w:val="Paragraphedeliste"/>
        <w:numPr>
          <w:ilvl w:val="1"/>
          <w:numId w:val="20"/>
        </w:numPr>
        <w:spacing w:before="240" w:line="260" w:lineRule="atLeast"/>
        <w:jc w:val="both"/>
        <w:rPr>
          <w:rFonts w:ascii="Open Sans" w:cs="Open Sans" w:hAnsi="Open Sans"/>
          <w:u w:val="single"/>
        </w:rPr>
      </w:pPr>
      <w:r w:rsidRPr="00CC10AE">
        <w:rPr>
          <w:rFonts w:ascii="Open Sans" w:cs="Open Sans" w:hAnsi="Open Sans"/>
          <w:u w:val="single"/>
        </w:rPr>
        <w:t>Situation concernant l’inflation</w:t>
      </w:r>
    </w:p>
    <w:p w14:paraId="5693AA20" w14:textId="00191D16" w:rsidP="00717EB8" w:rsidR="00BD5A10" w:rsidRDefault="00717EB8">
      <w:pPr>
        <w:spacing w:before="180" w:line="260" w:lineRule="atLeast"/>
        <w:jc w:val="both"/>
        <w:rPr>
          <w:rFonts w:ascii="Open Sans" w:cs="Open Sans" w:hAnsi="Open Sans"/>
        </w:rPr>
      </w:pPr>
      <w:r w:rsidRPr="00717EB8">
        <w:rPr>
          <w:rFonts w:ascii="Open Sans" w:cs="Open Sans" w:hAnsi="Open Sans"/>
        </w:rPr>
        <w:t>L</w:t>
      </w:r>
      <w:r w:rsidR="00BD5A10">
        <w:rPr>
          <w:rFonts w:ascii="Open Sans" w:cs="Open Sans" w:hAnsi="Open Sans"/>
        </w:rPr>
        <w:t>es évènements géopolitiques associés aux conséquences économiques de la crise du Covid</w:t>
      </w:r>
      <w:r w:rsidR="0097422D">
        <w:rPr>
          <w:rFonts w:ascii="Open Sans" w:cs="Open Sans" w:hAnsi="Open Sans"/>
        </w:rPr>
        <w:t>-</w:t>
      </w:r>
      <w:r w:rsidR="00BD5A10">
        <w:rPr>
          <w:rFonts w:ascii="Open Sans" w:cs="Open Sans" w:hAnsi="Open Sans"/>
        </w:rPr>
        <w:t>19 ont eu un impact significatif sur l’inflation. En effet, l’indice des prix à la consommation atteindra 6,2% sur 12 mois en 2022.</w:t>
      </w:r>
    </w:p>
    <w:p w14:paraId="30213F31" w14:textId="6272A697" w:rsidP="00717EB8" w:rsidR="00BD5A10" w:rsidRDefault="00BD5A10">
      <w:pPr>
        <w:spacing w:before="180" w:line="260" w:lineRule="atLeast"/>
        <w:jc w:val="both"/>
        <w:rPr>
          <w:rFonts w:ascii="Open Sans" w:cs="Open Sans" w:hAnsi="Open Sans"/>
        </w:rPr>
      </w:pPr>
    </w:p>
    <w:p w14:paraId="43F41CDB" w14:textId="38C2E1CB" w:rsidP="00CC10AE" w:rsidR="00987AD3" w:rsidRDefault="00987AD3" w:rsidRPr="00987AD3">
      <w:pPr>
        <w:pStyle w:val="Paragraphedeliste"/>
        <w:numPr>
          <w:ilvl w:val="1"/>
          <w:numId w:val="20"/>
        </w:numPr>
        <w:spacing w:before="240" w:line="260" w:lineRule="atLeast"/>
        <w:ind w:hanging="431" w:left="851"/>
        <w:jc w:val="both"/>
        <w:rPr>
          <w:rFonts w:ascii="Open Sans" w:cs="Open Sans" w:hAnsi="Open Sans"/>
          <w:u w:val="single"/>
        </w:rPr>
      </w:pPr>
      <w:r w:rsidRPr="00987AD3">
        <w:rPr>
          <w:rFonts w:ascii="Open Sans" w:cs="Open Sans" w:hAnsi="Open Sans"/>
          <w:u w:val="single"/>
        </w:rPr>
        <w:lastRenderedPageBreak/>
        <w:t xml:space="preserve">L’environnement international des marchés de Mylan </w:t>
      </w:r>
      <w:proofErr w:type="spellStart"/>
      <w:r w:rsidRPr="00987AD3">
        <w:rPr>
          <w:rFonts w:ascii="Open Sans" w:cs="Open Sans" w:hAnsi="Open Sans"/>
          <w:u w:val="single"/>
        </w:rPr>
        <w:t>Laboratories</w:t>
      </w:r>
      <w:proofErr w:type="spellEnd"/>
    </w:p>
    <w:p w14:paraId="52D93EBE" w14:textId="77777777" w:rsidP="00987AD3" w:rsidR="00987AD3" w:rsidRDefault="00604A3F">
      <w:pPr>
        <w:spacing w:before="180" w:line="260" w:lineRule="atLeast"/>
        <w:jc w:val="both"/>
        <w:rPr>
          <w:rFonts w:ascii="Open Sans" w:cs="Open Sans" w:hAnsi="Open Sans"/>
        </w:rPr>
      </w:pPr>
      <w:r>
        <w:rPr>
          <w:rFonts w:ascii="Open Sans" w:cs="Open Sans" w:hAnsi="Open Sans"/>
        </w:rPr>
        <w:t>L’Entreprise</w:t>
      </w:r>
      <w:r w:rsidR="007A4FE7" w:rsidRPr="007A4FE7">
        <w:rPr>
          <w:rFonts w:ascii="Open Sans" w:cs="Open Sans" w:hAnsi="Open Sans"/>
        </w:rPr>
        <w:t xml:space="preserve"> continu</w:t>
      </w:r>
      <w:r>
        <w:rPr>
          <w:rFonts w:ascii="Open Sans" w:cs="Open Sans" w:hAnsi="Open Sans"/>
        </w:rPr>
        <w:t>e</w:t>
      </w:r>
      <w:r w:rsidR="007A4FE7" w:rsidRPr="007A4FE7">
        <w:rPr>
          <w:rFonts w:ascii="Open Sans" w:cs="Open Sans" w:hAnsi="Open Sans"/>
        </w:rPr>
        <w:t xml:space="preserve"> </w:t>
      </w:r>
      <w:r w:rsidR="00987AD3">
        <w:rPr>
          <w:rFonts w:ascii="Open Sans" w:cs="Open Sans" w:hAnsi="Open Sans"/>
        </w:rPr>
        <w:t>d’</w:t>
      </w:r>
      <w:r w:rsidR="007A4FE7" w:rsidRPr="007A4FE7">
        <w:rPr>
          <w:rFonts w:ascii="Open Sans" w:cs="Open Sans" w:hAnsi="Open Sans"/>
        </w:rPr>
        <w:t>évoluer dans un environnement économique et commercial contraint</w:t>
      </w:r>
      <w:r w:rsidR="006D2028">
        <w:rPr>
          <w:rFonts w:ascii="Open Sans" w:cs="Open Sans" w:hAnsi="Open Sans"/>
        </w:rPr>
        <w:t>.</w:t>
      </w:r>
    </w:p>
    <w:p w14:paraId="3AB73F65" w14:textId="77777777" w:rsidP="00995BB1" w:rsidR="00995BB1" w:rsidRDefault="006D2028">
      <w:pPr>
        <w:spacing w:before="180" w:line="260" w:lineRule="atLeast"/>
        <w:jc w:val="both"/>
        <w:rPr>
          <w:rFonts w:ascii="Open Sans" w:cs="Open Sans" w:hAnsi="Open Sans"/>
        </w:rPr>
      </w:pPr>
      <w:r>
        <w:rPr>
          <w:rFonts w:ascii="Open Sans" w:cs="Open Sans" w:hAnsi="Open Sans"/>
        </w:rPr>
        <w:t>Les</w:t>
      </w:r>
      <w:r w:rsidR="007A4FE7" w:rsidRPr="007A4FE7">
        <w:rPr>
          <w:rFonts w:ascii="Open Sans" w:cs="Open Sans" w:hAnsi="Open Sans"/>
        </w:rPr>
        <w:t xml:space="preserve"> marchés de Mylan </w:t>
      </w:r>
      <w:proofErr w:type="spellStart"/>
      <w:r w:rsidR="007A4FE7" w:rsidRPr="007A4FE7">
        <w:rPr>
          <w:rFonts w:ascii="Open Sans" w:cs="Open Sans" w:hAnsi="Open Sans"/>
        </w:rPr>
        <w:t>Laboratories</w:t>
      </w:r>
      <w:proofErr w:type="spellEnd"/>
      <w:r w:rsidR="007A4FE7" w:rsidRPr="007A4FE7">
        <w:rPr>
          <w:rFonts w:ascii="Open Sans" w:cs="Open Sans" w:hAnsi="Open Sans"/>
        </w:rPr>
        <w:t xml:space="preserve"> SAS, majoritairement à l’international (+ de 107 pays), sont exposés à de nombreux paramètres générant un degré d’incertitude non négligeable</w:t>
      </w:r>
      <w:r w:rsidR="00F320D5">
        <w:rPr>
          <w:rFonts w:ascii="Open Sans" w:cs="Open Sans" w:hAnsi="Open Sans"/>
        </w:rPr>
        <w:t xml:space="preserve">, renforcé par la crise sanitaire </w:t>
      </w:r>
      <w:r w:rsidR="00BD5A10">
        <w:rPr>
          <w:rFonts w:ascii="Open Sans" w:cs="Open Sans" w:hAnsi="Open Sans"/>
        </w:rPr>
        <w:t xml:space="preserve">et géopolitique </w:t>
      </w:r>
      <w:r w:rsidR="00F320D5">
        <w:rPr>
          <w:rFonts w:ascii="Open Sans" w:cs="Open Sans" w:hAnsi="Open Sans"/>
        </w:rPr>
        <w:t>mondiale, d’une ampleur sans précédent.</w:t>
      </w:r>
    </w:p>
    <w:p w14:paraId="0E1BB377" w14:textId="3B0E9D59" w:rsidP="00995BB1" w:rsidR="000D5321" w:rsidRDefault="000D5321">
      <w:pPr>
        <w:spacing w:before="180" w:line="260" w:lineRule="atLeast"/>
        <w:jc w:val="center"/>
        <w:rPr>
          <w:rFonts w:ascii="Open Sans" w:cs="Open Sans" w:hAnsi="Open Sans"/>
        </w:rPr>
      </w:pPr>
      <w:r>
        <w:rPr>
          <w:rFonts w:ascii="Open Sans" w:cs="Open Sans" w:hAnsi="Open Sans"/>
        </w:rPr>
        <w:t>-----------------------------</w:t>
      </w:r>
    </w:p>
    <w:p w14:paraId="7DE90274" w14:textId="7F15F10F" w:rsidP="000D5321" w:rsidR="000D5321" w:rsidRDefault="000D5321">
      <w:pPr>
        <w:spacing w:before="240" w:line="260" w:lineRule="atLeast"/>
        <w:jc w:val="both"/>
        <w:rPr>
          <w:rFonts w:ascii="Open Sans" w:cs="Open Sans" w:hAnsi="Open Sans"/>
        </w:rPr>
      </w:pPr>
      <w:r>
        <w:rPr>
          <w:rFonts w:ascii="Open Sans" w:cs="Open Sans" w:hAnsi="Open Sans"/>
        </w:rPr>
        <w:t>Les parties ont négocié sincèrement et sont parvenues à trouver un accord sur les mesures suivantes, permettant de répondre aux souhaits exprimés par les salariés, tout en préservant la capacité de l’entreprise à faire face à ses enjeux économiques et à répondre aux attentes de ses clients.</w:t>
      </w:r>
    </w:p>
    <w:p w14:paraId="7D0271DC" w14:textId="7BD032D8" w:rsidP="00BC6CD0" w:rsidR="002B5630" w:rsidRDefault="002B5630">
      <w:pPr>
        <w:pStyle w:val="Titre1"/>
        <w:numPr>
          <w:ilvl w:val="0"/>
          <w:numId w:val="12"/>
        </w:numPr>
        <w:spacing w:before="480"/>
        <w:ind w:hanging="357" w:left="714"/>
        <w:rPr>
          <w:color w:val="2A276E"/>
        </w:rPr>
      </w:pPr>
      <w:r>
        <w:rPr>
          <w:color w:val="2A276E"/>
        </w:rPr>
        <w:t>Champ d’application de l’accord</w:t>
      </w:r>
    </w:p>
    <w:p w14:paraId="17F7FB07" w14:textId="4DD5587E" w:rsidP="00CC10AE" w:rsidR="002B5630" w:rsidRDefault="002B5630" w:rsidRPr="00CC10AE">
      <w:pPr>
        <w:spacing w:before="240"/>
        <w:jc w:val="both"/>
        <w:rPr>
          <w:rFonts w:ascii="Open Sans" w:cs="Open Sans" w:hAnsi="Open Sans"/>
        </w:rPr>
      </w:pPr>
      <w:r w:rsidRPr="00CC10AE">
        <w:rPr>
          <w:rFonts w:ascii="Open Sans" w:cs="Open Sans" w:hAnsi="Open Sans"/>
        </w:rPr>
        <w:t>Le présent accord s’applique à l’ensemble du personnel travaillant au sein de MYLAN LABORATORIES SAS.</w:t>
      </w:r>
    </w:p>
    <w:p w14:paraId="718E43B7" w14:textId="222C3F75" w:rsidP="00BC6CD0" w:rsidR="002B5630" w:rsidRDefault="002B5630">
      <w:pPr>
        <w:pStyle w:val="Titre1"/>
        <w:numPr>
          <w:ilvl w:val="0"/>
          <w:numId w:val="12"/>
        </w:numPr>
        <w:spacing w:before="480"/>
        <w:ind w:hanging="357" w:left="714"/>
        <w:rPr>
          <w:color w:val="2A276E"/>
        </w:rPr>
      </w:pPr>
      <w:r>
        <w:rPr>
          <w:color w:val="2A276E"/>
        </w:rPr>
        <w:t>Salaires et rémunérations</w:t>
      </w:r>
    </w:p>
    <w:p w14:paraId="5BE224F5" w14:textId="77777777" w:rsidP="002B5630" w:rsidR="002B5630" w:rsidRDefault="002B5630">
      <w:pPr>
        <w:spacing w:before="240"/>
        <w:jc w:val="both"/>
        <w:rPr>
          <w:rFonts w:ascii="Open Sans" w:cs="Open Sans" w:hAnsi="Open Sans"/>
        </w:rPr>
      </w:pPr>
      <w:r w:rsidRPr="007A4FE7">
        <w:rPr>
          <w:rFonts w:ascii="Open Sans" w:cs="Open Sans" w:hAnsi="Open Sans"/>
        </w:rPr>
        <w:t xml:space="preserve">La Direction a pris l’engagement de consacrer un budget </w:t>
      </w:r>
      <w:r w:rsidRPr="00C45B5B">
        <w:rPr>
          <w:rFonts w:ascii="Open Sans" w:cs="Open Sans" w:hAnsi="Open Sans"/>
          <w:color w:val="7030A0"/>
        </w:rPr>
        <w:t xml:space="preserve">d’augmentation individuelle de </w:t>
      </w:r>
      <w:r>
        <w:rPr>
          <w:rFonts w:ascii="Open Sans" w:cs="Open Sans" w:hAnsi="Open Sans"/>
          <w:color w:val="7030A0"/>
        </w:rPr>
        <w:t>4</w:t>
      </w:r>
      <w:r w:rsidRPr="00C45B5B">
        <w:rPr>
          <w:rFonts w:ascii="Open Sans" w:cs="Open Sans" w:hAnsi="Open Sans"/>
          <w:color w:val="7030A0"/>
        </w:rPr>
        <w:t>,</w:t>
      </w:r>
      <w:r>
        <w:rPr>
          <w:rFonts w:ascii="Open Sans" w:cs="Open Sans" w:hAnsi="Open Sans"/>
          <w:color w:val="7030A0"/>
        </w:rPr>
        <w:t>5</w:t>
      </w:r>
      <w:r w:rsidRPr="00C45B5B">
        <w:rPr>
          <w:rFonts w:ascii="Open Sans" w:cs="Open Sans" w:hAnsi="Open Sans"/>
          <w:color w:val="7030A0"/>
        </w:rPr>
        <w:t xml:space="preserve">% de la masse salariale, </w:t>
      </w:r>
      <w:r w:rsidRPr="007A4FE7">
        <w:rPr>
          <w:rFonts w:ascii="Open Sans" w:cs="Open Sans" w:hAnsi="Open Sans"/>
        </w:rPr>
        <w:t>effectif à compter du 1</w:t>
      </w:r>
      <w:r w:rsidRPr="007A4FE7">
        <w:rPr>
          <w:rFonts w:ascii="Open Sans" w:cs="Open Sans" w:hAnsi="Open Sans"/>
          <w:vertAlign w:val="superscript"/>
        </w:rPr>
        <w:t>er</w:t>
      </w:r>
      <w:r w:rsidRPr="007A4FE7">
        <w:rPr>
          <w:rFonts w:ascii="Open Sans" w:cs="Open Sans" w:hAnsi="Open Sans"/>
        </w:rPr>
        <w:t xml:space="preserve"> mars 20</w:t>
      </w:r>
      <w:r>
        <w:rPr>
          <w:rFonts w:ascii="Open Sans" w:cs="Open Sans" w:hAnsi="Open Sans"/>
        </w:rPr>
        <w:t>23</w:t>
      </w:r>
      <w:r w:rsidRPr="007A4FE7">
        <w:rPr>
          <w:rFonts w:ascii="Open Sans" w:cs="Open Sans" w:hAnsi="Open Sans"/>
        </w:rPr>
        <w:t xml:space="preserve">. </w:t>
      </w:r>
    </w:p>
    <w:p w14:paraId="221CAF88" w14:textId="77464052" w:rsidP="00CC10AE" w:rsidR="002B5630" w:rsidRDefault="002B5630" w:rsidRPr="00CC10AE">
      <w:pPr>
        <w:spacing w:before="240"/>
        <w:jc w:val="both"/>
      </w:pPr>
      <w:r w:rsidRPr="007A4FE7">
        <w:rPr>
          <w:rFonts w:ascii="Open Sans" w:cs="Open Sans" w:hAnsi="Open Sans"/>
        </w:rPr>
        <w:t>Ce budget sera réparti selon le niveau de performance individuel atteint en 20</w:t>
      </w:r>
      <w:r>
        <w:rPr>
          <w:rFonts w:ascii="Open Sans" w:cs="Open Sans" w:hAnsi="Open Sans"/>
        </w:rPr>
        <w:t>22</w:t>
      </w:r>
      <w:r w:rsidRPr="007A4FE7">
        <w:rPr>
          <w:rFonts w:ascii="Open Sans" w:cs="Open Sans" w:hAnsi="Open Sans"/>
        </w:rPr>
        <w:t xml:space="preserve"> par chaque collaborateur, hors promotion, changement de classification ou ajustement de marché</w:t>
      </w:r>
      <w:r>
        <w:rPr>
          <w:rFonts w:ascii="Open Sans" w:cs="Open Sans" w:hAnsi="Open Sans"/>
        </w:rPr>
        <w:t>, en application du dispositi</w:t>
      </w:r>
      <w:r w:rsidR="000D5321">
        <w:rPr>
          <w:rFonts w:ascii="Open Sans" w:cs="Open Sans" w:hAnsi="Open Sans"/>
        </w:rPr>
        <w:t>f</w:t>
      </w:r>
      <w:r>
        <w:rPr>
          <w:rFonts w:ascii="Open Sans" w:cs="Open Sans" w:hAnsi="Open Sans"/>
        </w:rPr>
        <w:t xml:space="preserve"> d’évaluation de la performance en vigueur au sein du Groupe VIATRIS, et qui est rappelé ci-dessous</w:t>
      </w:r>
      <w:r w:rsidRPr="007A4FE7">
        <w:rPr>
          <w:rFonts w:ascii="Open Sans" w:cs="Open Sans" w:hAnsi="Open Sans"/>
        </w:rPr>
        <w:t>.</w:t>
      </w:r>
    </w:p>
    <w:p w14:paraId="66F0B119" w14:textId="79C8A988" w:rsidP="00CC10AE" w:rsidR="007A4FE7" w:rsidRDefault="007A4FE7" w:rsidRPr="007A4FE7">
      <w:pPr>
        <w:pStyle w:val="Titre1"/>
        <w:numPr>
          <w:ilvl w:val="1"/>
          <w:numId w:val="12"/>
        </w:numPr>
        <w:spacing w:before="480"/>
        <w:rPr>
          <w:color w:val="2A276E"/>
        </w:rPr>
      </w:pPr>
      <w:r w:rsidRPr="007A4FE7">
        <w:rPr>
          <w:color w:val="2A276E"/>
        </w:rPr>
        <w:t>Valorisation de la performance individuelle</w:t>
      </w:r>
    </w:p>
    <w:p w14:paraId="7D88E838" w14:textId="406754FC" w:rsidP="00BC4133" w:rsidR="007A4FE7" w:rsidRDefault="00604A3F" w:rsidRPr="007A4FE7">
      <w:pPr>
        <w:spacing w:before="240"/>
        <w:jc w:val="both"/>
        <w:rPr>
          <w:rFonts w:ascii="Open Sans" w:cs="Open Sans" w:hAnsi="Open Sans"/>
        </w:rPr>
      </w:pPr>
      <w:r>
        <w:rPr>
          <w:rFonts w:ascii="Open Sans" w:cs="Open Sans" w:hAnsi="Open Sans"/>
        </w:rPr>
        <w:t xml:space="preserve">A l’instar de toutes les entités du Groupe, </w:t>
      </w:r>
      <w:r w:rsidR="002B5630">
        <w:rPr>
          <w:rFonts w:ascii="Open Sans" w:cs="Open Sans" w:hAnsi="Open Sans"/>
        </w:rPr>
        <w:t xml:space="preserve">MYLAN LABORATORIES SAS </w:t>
      </w:r>
      <w:r w:rsidR="007A4FE7" w:rsidRPr="007A4FE7">
        <w:rPr>
          <w:rFonts w:ascii="Open Sans" w:cs="Open Sans" w:hAnsi="Open Sans"/>
        </w:rPr>
        <w:t>bénéfici</w:t>
      </w:r>
      <w:r w:rsidR="002B5630">
        <w:rPr>
          <w:rFonts w:ascii="Open Sans" w:cs="Open Sans" w:hAnsi="Open Sans"/>
        </w:rPr>
        <w:t>e</w:t>
      </w:r>
      <w:r w:rsidR="007A4FE7" w:rsidRPr="007A4FE7">
        <w:rPr>
          <w:rFonts w:ascii="Open Sans" w:cs="Open Sans" w:hAnsi="Open Sans"/>
        </w:rPr>
        <w:t xml:space="preserve"> d’un système</w:t>
      </w:r>
      <w:r>
        <w:rPr>
          <w:rFonts w:ascii="Open Sans" w:cs="Open Sans" w:hAnsi="Open Sans"/>
        </w:rPr>
        <w:t xml:space="preserve"> </w:t>
      </w:r>
      <w:r w:rsidR="007A4FE7" w:rsidRPr="007A4FE7">
        <w:rPr>
          <w:rFonts w:ascii="Open Sans" w:cs="Open Sans" w:hAnsi="Open Sans"/>
        </w:rPr>
        <w:t xml:space="preserve">d’évaluation de la performance </w:t>
      </w:r>
      <w:r w:rsidR="00D7609D">
        <w:rPr>
          <w:rFonts w:ascii="Open Sans" w:cs="Open Sans" w:hAnsi="Open Sans"/>
        </w:rPr>
        <w:t xml:space="preserve">individuelle </w:t>
      </w:r>
      <w:r w:rsidR="007A4FE7" w:rsidRPr="007A4FE7">
        <w:rPr>
          <w:rFonts w:ascii="Open Sans" w:cs="Open Sans" w:hAnsi="Open Sans"/>
        </w:rPr>
        <w:t xml:space="preserve">prenant en compte les compétences comportementales/attitudes et l’atteinte des objectifs de performance à travers un système gradué </w:t>
      </w:r>
      <w:r w:rsidR="00BC4133">
        <w:rPr>
          <w:rFonts w:ascii="Open Sans" w:cs="Open Sans" w:hAnsi="Open Sans"/>
        </w:rPr>
        <w:t>de 5</w:t>
      </w:r>
      <w:r w:rsidR="007A4FE7" w:rsidRPr="007A4FE7">
        <w:rPr>
          <w:rFonts w:ascii="Open Sans" w:cs="Open Sans" w:hAnsi="Open Sans"/>
        </w:rPr>
        <w:t xml:space="preserve"> niveaux</w:t>
      </w:r>
      <w:r w:rsidR="00D7609D">
        <w:rPr>
          <w:rFonts w:ascii="Open Sans" w:cs="Open Sans" w:hAnsi="Open Sans"/>
        </w:rPr>
        <w:t xml:space="preserve"> </w:t>
      </w:r>
      <w:r w:rsidR="007A4FE7" w:rsidRPr="007A4FE7">
        <w:rPr>
          <w:rFonts w:ascii="Open Sans" w:cs="Open Sans" w:hAnsi="Open Sans"/>
        </w:rPr>
        <w:t>:</w:t>
      </w:r>
    </w:p>
    <w:p w14:paraId="31CEF101" w14:textId="6B0076B9" w:rsidP="00BC4133" w:rsidR="00604A3F" w:rsidRDefault="00604A3F">
      <w:pPr>
        <w:rPr>
          <w:rFonts w:ascii="Open Sans" w:cs="Open Sans" w:hAnsi="Open Sans"/>
        </w:rPr>
      </w:pPr>
    </w:p>
    <w:p w14:paraId="7BD89C14" w14:textId="09472BC7" w:rsidP="007A4FE7" w:rsidR="00604A3F" w:rsidRDefault="00BC4133">
      <w:pPr>
        <w:jc w:val="center"/>
        <w:rPr>
          <w:rFonts w:ascii="Open Sans" w:cs="Open Sans" w:hAnsi="Open Sans"/>
        </w:rPr>
      </w:pPr>
      <w:r w:rsidRPr="00BC4133">
        <w:rPr>
          <w:rFonts w:ascii="Open Sans" w:cs="Open Sans" w:hAnsi="Open Sans"/>
          <w:noProof/>
        </w:rPr>
        <w:lastRenderedPageBreak/>
        <w:drawing>
          <wp:inline distB="0" distL="0" distR="0" distT="0" wp14:anchorId="0A673242" wp14:editId="3A8C04F3">
            <wp:extent cx="5759450" cy="203835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038350"/>
                    </a:xfrm>
                    <a:prstGeom prst="rect">
                      <a:avLst/>
                    </a:prstGeom>
                  </pic:spPr>
                </pic:pic>
              </a:graphicData>
            </a:graphic>
          </wp:inline>
        </w:drawing>
      </w:r>
    </w:p>
    <w:p w14:paraId="5A38213C" w14:textId="77777777" w:rsidP="007A4FE7" w:rsidR="00604A3F" w:rsidRDefault="00604A3F">
      <w:pPr>
        <w:jc w:val="center"/>
        <w:rPr>
          <w:rFonts w:ascii="Open Sans" w:cs="Open Sans" w:hAnsi="Open Sans"/>
        </w:rPr>
      </w:pPr>
    </w:p>
    <w:p w14:paraId="6FD3992C" w14:textId="77777777" w:rsidP="007A4FE7" w:rsidR="007A4FE7" w:rsidRDefault="007A4FE7" w:rsidRPr="007A4FE7">
      <w:pPr>
        <w:jc w:val="both"/>
        <w:rPr>
          <w:rFonts w:ascii="Open Sans" w:cs="Open Sans" w:hAnsi="Open Sans"/>
        </w:rPr>
      </w:pPr>
      <w:r w:rsidRPr="007A4FE7">
        <w:rPr>
          <w:rFonts w:ascii="Open Sans" w:cs="Open Sans" w:hAnsi="Open Sans"/>
        </w:rPr>
        <w:t>Ce système applicable à tous, homogène et commun, a permis de reconnaître la performance individuelle de tous.</w:t>
      </w:r>
    </w:p>
    <w:p w14:paraId="0D5F0AAD" w14:textId="4C6B0504" w:rsidP="00CC10AE" w:rsidR="007A4FE7" w:rsidRDefault="007A4FE7" w:rsidRPr="007A4FE7">
      <w:pPr>
        <w:spacing w:after="160" w:line="259" w:lineRule="auto"/>
        <w:rPr>
          <w:rFonts w:ascii="Open Sans" w:cs="Open Sans" w:hAnsi="Open Sans"/>
        </w:rPr>
      </w:pPr>
      <w:r w:rsidRPr="007A4FE7">
        <w:rPr>
          <w:rFonts w:ascii="Open Sans" w:cs="Open Sans" w:hAnsi="Open Sans"/>
        </w:rPr>
        <w:t xml:space="preserve">Les personnes éligibles à une augmentation individuelle </w:t>
      </w:r>
      <w:r w:rsidR="00D84200">
        <w:rPr>
          <w:rFonts w:ascii="Open Sans" w:cs="Open Sans" w:hAnsi="Open Sans"/>
        </w:rPr>
        <w:t xml:space="preserve">(« process </w:t>
      </w:r>
      <w:proofErr w:type="spellStart"/>
      <w:r w:rsidR="00D84200">
        <w:rPr>
          <w:rFonts w:ascii="Open Sans" w:cs="Open Sans" w:hAnsi="Open Sans"/>
        </w:rPr>
        <w:t>merit</w:t>
      </w:r>
      <w:proofErr w:type="spellEnd"/>
      <w:r w:rsidR="00D84200">
        <w:rPr>
          <w:rFonts w:ascii="Open Sans" w:cs="Open Sans" w:hAnsi="Open Sans"/>
        </w:rPr>
        <w:t xml:space="preserve"> » au sein du Groupe) </w:t>
      </w:r>
      <w:r w:rsidRPr="007A4FE7">
        <w:rPr>
          <w:rFonts w:ascii="Open Sans" w:cs="Open Sans" w:hAnsi="Open Sans"/>
        </w:rPr>
        <w:t>sont celles :</w:t>
      </w:r>
    </w:p>
    <w:p w14:paraId="122948FF" w14:textId="373C4938" w:rsidP="00BC6CD0" w:rsidR="007A4FE7" w:rsidRDefault="007A4FE7" w:rsidRPr="007A4FE7">
      <w:pPr>
        <w:numPr>
          <w:ilvl w:val="0"/>
          <w:numId w:val="6"/>
        </w:numPr>
        <w:spacing w:before="120"/>
        <w:ind w:hanging="357" w:left="714"/>
        <w:jc w:val="both"/>
        <w:rPr>
          <w:rFonts w:ascii="Open Sans" w:cs="Open Sans" w:hAnsi="Open Sans"/>
        </w:rPr>
      </w:pPr>
      <w:r w:rsidRPr="007A4FE7">
        <w:rPr>
          <w:rFonts w:ascii="Open Sans" w:cs="Open Sans" w:hAnsi="Open Sans"/>
        </w:rPr>
        <w:t>Ayant travaillé à temps plein ou à temps partiel en 20</w:t>
      </w:r>
      <w:r w:rsidR="00F320D5">
        <w:rPr>
          <w:rFonts w:ascii="Open Sans" w:cs="Open Sans" w:hAnsi="Open Sans"/>
        </w:rPr>
        <w:t>2</w:t>
      </w:r>
      <w:r w:rsidR="002B5630">
        <w:rPr>
          <w:rFonts w:ascii="Open Sans" w:cs="Open Sans" w:hAnsi="Open Sans"/>
        </w:rPr>
        <w:t>2</w:t>
      </w:r>
      <w:r w:rsidRPr="007A4FE7">
        <w:rPr>
          <w:rFonts w:ascii="Open Sans" w:cs="Open Sans" w:hAnsi="Open Sans"/>
        </w:rPr>
        <w:t>,</w:t>
      </w:r>
    </w:p>
    <w:p w14:paraId="54E21050" w14:textId="77777777" w:rsidP="00EE27F7" w:rsidR="007A4FE7" w:rsidRDefault="007A4FE7" w:rsidRPr="007A4FE7">
      <w:pPr>
        <w:numPr>
          <w:ilvl w:val="0"/>
          <w:numId w:val="6"/>
        </w:numPr>
        <w:jc w:val="both"/>
        <w:rPr>
          <w:rFonts w:ascii="Open Sans" w:cs="Open Sans" w:hAnsi="Open Sans"/>
        </w:rPr>
      </w:pPr>
      <w:r w:rsidRPr="007A4FE7">
        <w:rPr>
          <w:rFonts w:ascii="Open Sans" w:cs="Open Sans" w:hAnsi="Open Sans"/>
        </w:rPr>
        <w:t>Dans le cadre d’un CDI ou CDD, hors alternants,</w:t>
      </w:r>
    </w:p>
    <w:p w14:paraId="7F98B74F" w14:textId="1ED1ACA2" w:rsidP="00EE27F7" w:rsidR="007A4FE7" w:rsidRDefault="007A4FE7" w:rsidRPr="007A4FE7">
      <w:pPr>
        <w:numPr>
          <w:ilvl w:val="0"/>
          <w:numId w:val="6"/>
        </w:numPr>
        <w:jc w:val="both"/>
        <w:rPr>
          <w:rFonts w:ascii="Open Sans" w:cs="Open Sans" w:hAnsi="Open Sans"/>
        </w:rPr>
      </w:pPr>
      <w:r w:rsidRPr="007A4FE7">
        <w:rPr>
          <w:rFonts w:ascii="Open Sans" w:cs="Open Sans" w:hAnsi="Open Sans"/>
        </w:rPr>
        <w:t>Embauchées avant le 1</w:t>
      </w:r>
      <w:r w:rsidRPr="007A4FE7">
        <w:rPr>
          <w:rFonts w:ascii="Open Sans" w:cs="Open Sans" w:hAnsi="Open Sans"/>
          <w:vertAlign w:val="superscript"/>
        </w:rPr>
        <w:t>er</w:t>
      </w:r>
      <w:r w:rsidRPr="007A4FE7">
        <w:rPr>
          <w:rFonts w:ascii="Open Sans" w:cs="Open Sans" w:hAnsi="Open Sans"/>
        </w:rPr>
        <w:t xml:space="preserve"> octobre 20</w:t>
      </w:r>
      <w:r w:rsidR="00F320D5">
        <w:rPr>
          <w:rFonts w:ascii="Open Sans" w:cs="Open Sans" w:hAnsi="Open Sans"/>
        </w:rPr>
        <w:t>2</w:t>
      </w:r>
      <w:r w:rsidR="002B5630">
        <w:rPr>
          <w:rFonts w:ascii="Open Sans" w:cs="Open Sans" w:hAnsi="Open Sans"/>
        </w:rPr>
        <w:t>2</w:t>
      </w:r>
      <w:r w:rsidRPr="007A4FE7">
        <w:rPr>
          <w:rFonts w:ascii="Open Sans" w:cs="Open Sans" w:hAnsi="Open Sans"/>
        </w:rPr>
        <w:t>,</w:t>
      </w:r>
    </w:p>
    <w:p w14:paraId="20BD4145" w14:textId="6CD87AAC" w:rsidP="00EE27F7" w:rsidR="007A4FE7" w:rsidRDefault="007A4FE7" w:rsidRPr="007A4FE7">
      <w:pPr>
        <w:numPr>
          <w:ilvl w:val="0"/>
          <w:numId w:val="6"/>
        </w:numPr>
        <w:jc w:val="both"/>
        <w:rPr>
          <w:rFonts w:ascii="Open Sans" w:cs="Open Sans" w:hAnsi="Open Sans"/>
        </w:rPr>
      </w:pPr>
      <w:r w:rsidRPr="007A4FE7">
        <w:rPr>
          <w:rFonts w:ascii="Open Sans" w:cs="Open Sans" w:hAnsi="Open Sans"/>
        </w:rPr>
        <w:t>Ayant une évaluation de performance au titre de 20</w:t>
      </w:r>
      <w:r w:rsidR="00F320D5">
        <w:rPr>
          <w:rFonts w:ascii="Open Sans" w:cs="Open Sans" w:hAnsi="Open Sans"/>
        </w:rPr>
        <w:t>2</w:t>
      </w:r>
      <w:r w:rsidR="000E3304">
        <w:rPr>
          <w:rFonts w:ascii="Open Sans" w:cs="Open Sans" w:hAnsi="Open Sans"/>
        </w:rPr>
        <w:t>2</w:t>
      </w:r>
      <w:r w:rsidRPr="007A4FE7">
        <w:rPr>
          <w:rFonts w:ascii="Open Sans" w:cs="Open Sans" w:hAnsi="Open Sans"/>
        </w:rPr>
        <w:t>,</w:t>
      </w:r>
    </w:p>
    <w:p w14:paraId="177DB961" w14:textId="47E6FEB0" w:rsidP="00EE27F7" w:rsidR="007A4FE7" w:rsidRDefault="00D7609D">
      <w:pPr>
        <w:numPr>
          <w:ilvl w:val="0"/>
          <w:numId w:val="6"/>
        </w:numPr>
        <w:jc w:val="both"/>
        <w:rPr>
          <w:rFonts w:ascii="Open Sans" w:cs="Open Sans" w:hAnsi="Open Sans"/>
        </w:rPr>
      </w:pPr>
      <w:r>
        <w:rPr>
          <w:rFonts w:ascii="Open Sans" w:cs="Open Sans" w:hAnsi="Open Sans"/>
        </w:rPr>
        <w:t xml:space="preserve">Etant </w:t>
      </w:r>
      <w:r w:rsidR="007A4FE7" w:rsidRPr="007A4FE7">
        <w:rPr>
          <w:rFonts w:ascii="Open Sans" w:cs="Open Sans" w:hAnsi="Open Sans"/>
        </w:rPr>
        <w:t>en contrat au 1</w:t>
      </w:r>
      <w:r w:rsidR="007A4FE7" w:rsidRPr="007A4FE7">
        <w:rPr>
          <w:rFonts w:ascii="Open Sans" w:cs="Open Sans" w:hAnsi="Open Sans"/>
          <w:vertAlign w:val="superscript"/>
        </w:rPr>
        <w:t>er</w:t>
      </w:r>
      <w:r w:rsidR="007A4FE7" w:rsidRPr="007A4FE7">
        <w:rPr>
          <w:rFonts w:ascii="Open Sans" w:cs="Open Sans" w:hAnsi="Open Sans"/>
        </w:rPr>
        <w:t xml:space="preserve"> mars 202</w:t>
      </w:r>
      <w:r w:rsidR="002B5630">
        <w:rPr>
          <w:rFonts w:ascii="Open Sans" w:cs="Open Sans" w:hAnsi="Open Sans"/>
        </w:rPr>
        <w:t>3</w:t>
      </w:r>
      <w:r w:rsidR="007A4FE7" w:rsidRPr="007A4FE7">
        <w:rPr>
          <w:rFonts w:ascii="Open Sans" w:cs="Open Sans" w:hAnsi="Open Sans"/>
        </w:rPr>
        <w:t>,</w:t>
      </w:r>
    </w:p>
    <w:p w14:paraId="1D4AB442" w14:textId="03C5767D" w:rsidP="00BC6CD0" w:rsidR="001B3040" w:rsidRDefault="007A4FE7">
      <w:pPr>
        <w:spacing w:before="240"/>
        <w:jc w:val="both"/>
        <w:rPr>
          <w:rFonts w:ascii="Open Sans" w:cs="Open Sans" w:hAnsi="Open Sans"/>
        </w:rPr>
      </w:pPr>
      <w:r w:rsidRPr="007A4FE7">
        <w:rPr>
          <w:rFonts w:ascii="Open Sans" w:cs="Open Sans" w:hAnsi="Open Sans"/>
        </w:rPr>
        <w:t>Les personnes embauchées après le 30 septembre 20</w:t>
      </w:r>
      <w:r w:rsidR="00604A3F">
        <w:rPr>
          <w:rFonts w:ascii="Open Sans" w:cs="Open Sans" w:hAnsi="Open Sans"/>
        </w:rPr>
        <w:t>2</w:t>
      </w:r>
      <w:r w:rsidR="006728B5">
        <w:rPr>
          <w:rFonts w:ascii="Open Sans" w:cs="Open Sans" w:hAnsi="Open Sans"/>
        </w:rPr>
        <w:t>2</w:t>
      </w:r>
      <w:r w:rsidRPr="007A4FE7">
        <w:rPr>
          <w:rFonts w:ascii="Open Sans" w:cs="Open Sans" w:hAnsi="Open Sans"/>
        </w:rPr>
        <w:t xml:space="preserve">, </w:t>
      </w:r>
      <w:r w:rsidR="006728B5">
        <w:rPr>
          <w:rFonts w:ascii="Open Sans" w:cs="Open Sans" w:hAnsi="Open Sans"/>
        </w:rPr>
        <w:t xml:space="preserve">ainsi que les salariés </w:t>
      </w:r>
      <w:r w:rsidRPr="007A4FE7">
        <w:rPr>
          <w:rFonts w:ascii="Open Sans" w:cs="Open Sans" w:hAnsi="Open Sans"/>
        </w:rPr>
        <w:t xml:space="preserve">en suspension de contrat (congé parental temps plein, congé sabbatique, </w:t>
      </w:r>
      <w:r w:rsidR="00604A3F">
        <w:rPr>
          <w:rFonts w:ascii="Open Sans" w:cs="Open Sans" w:hAnsi="Open Sans"/>
        </w:rPr>
        <w:t>congé de Transition professionnelle</w:t>
      </w:r>
      <w:r w:rsidRPr="007A4FE7">
        <w:rPr>
          <w:rFonts w:ascii="Open Sans" w:cs="Open Sans" w:hAnsi="Open Sans"/>
        </w:rPr>
        <w:t xml:space="preserve">, …), en dispense d’activité ou en préavis au moment de l’évaluation de performance ou au moment du traitement des augmentations individuelles ne sont pas éligibles au </w:t>
      </w:r>
      <w:r w:rsidR="00D84200">
        <w:rPr>
          <w:rFonts w:ascii="Open Sans" w:cs="Open Sans" w:hAnsi="Open Sans"/>
        </w:rPr>
        <w:t>« </w:t>
      </w:r>
      <w:r w:rsidRPr="007A4FE7">
        <w:rPr>
          <w:rFonts w:ascii="Open Sans" w:cs="Open Sans" w:hAnsi="Open Sans"/>
        </w:rPr>
        <w:t xml:space="preserve">process </w:t>
      </w:r>
      <w:proofErr w:type="spellStart"/>
      <w:r w:rsidRPr="007A4FE7">
        <w:rPr>
          <w:rFonts w:ascii="Open Sans" w:cs="Open Sans" w:hAnsi="Open Sans"/>
        </w:rPr>
        <w:t>m</w:t>
      </w:r>
      <w:r w:rsidR="00D84200">
        <w:rPr>
          <w:rFonts w:ascii="Open Sans" w:cs="Open Sans" w:hAnsi="Open Sans"/>
        </w:rPr>
        <w:t>e</w:t>
      </w:r>
      <w:r w:rsidRPr="007A4FE7">
        <w:rPr>
          <w:rFonts w:ascii="Open Sans" w:cs="Open Sans" w:hAnsi="Open Sans"/>
        </w:rPr>
        <w:t>rit</w:t>
      </w:r>
      <w:proofErr w:type="spellEnd"/>
      <w:r w:rsidR="00D84200">
        <w:rPr>
          <w:rFonts w:ascii="Open Sans" w:cs="Open Sans" w:hAnsi="Open Sans"/>
        </w:rPr>
        <w:t> »</w:t>
      </w:r>
      <w:r w:rsidRPr="007A4FE7">
        <w:rPr>
          <w:rFonts w:ascii="Open Sans" w:cs="Open Sans" w:hAnsi="Open Sans"/>
        </w:rPr>
        <w:t>.</w:t>
      </w:r>
      <w:bookmarkStart w:id="0" w:name="_Hlk534786863"/>
    </w:p>
    <w:p w14:paraId="2EC98CDD" w14:textId="080D0C7F" w:rsidP="00CC10AE" w:rsidR="006728B5" w:rsidRDefault="006728B5" w:rsidRPr="007A4FE7">
      <w:pPr>
        <w:pStyle w:val="Titre1"/>
        <w:numPr>
          <w:ilvl w:val="1"/>
          <w:numId w:val="12"/>
        </w:numPr>
        <w:spacing w:before="480"/>
        <w:rPr>
          <w:color w:val="2A276E"/>
        </w:rPr>
      </w:pPr>
      <w:r>
        <w:rPr>
          <w:color w:val="2A276E"/>
        </w:rPr>
        <w:t>Mise en place d’un talon</w:t>
      </w:r>
    </w:p>
    <w:p w14:paraId="1A3CFA05" w14:textId="15F3E50C" w:rsidP="00D504D8" w:rsidR="006728B5" w:rsidRDefault="006728B5">
      <w:pPr>
        <w:spacing w:before="240"/>
        <w:jc w:val="both"/>
        <w:rPr>
          <w:rFonts w:ascii="Open Sans" w:cs="Open Sans" w:hAnsi="Open Sans"/>
        </w:rPr>
      </w:pPr>
      <w:r>
        <w:rPr>
          <w:rFonts w:ascii="Open Sans" w:cs="Open Sans" w:hAnsi="Open Sans"/>
        </w:rPr>
        <w:t>Conscients du contexte économique particulièrement sensible, il a été décidé la mise en place d’un talon, mis en œuvre après application de l’augmentation selon la performance.</w:t>
      </w:r>
    </w:p>
    <w:p w14:paraId="48A6A9A4" w14:textId="3F2D7BB7" w:rsidP="00D504D8" w:rsidR="006728B5" w:rsidRDefault="006728B5">
      <w:pPr>
        <w:spacing w:before="240"/>
        <w:jc w:val="both"/>
        <w:rPr>
          <w:rFonts w:ascii="Open Sans" w:cs="Open Sans" w:hAnsi="Open Sans"/>
        </w:rPr>
      </w:pPr>
      <w:r>
        <w:rPr>
          <w:rFonts w:ascii="Open Sans" w:cs="Open Sans" w:hAnsi="Open Sans"/>
        </w:rPr>
        <w:t>Ainsi, si le montant de l’augmentation individuelle perçu par le salarié est inférieur au montant du talon, alors le montant de l’augmentation sera ajusté et porté au niveau du talon.</w:t>
      </w:r>
    </w:p>
    <w:p w14:paraId="1678B224" w14:textId="057A4FED" w:rsidP="00D504D8" w:rsidR="006728B5" w:rsidRDefault="006728B5">
      <w:pPr>
        <w:spacing w:before="240"/>
        <w:jc w:val="both"/>
        <w:rPr>
          <w:rFonts w:ascii="Open Sans" w:cs="Open Sans" w:hAnsi="Open Sans"/>
        </w:rPr>
      </w:pPr>
      <w:r>
        <w:rPr>
          <w:rFonts w:ascii="Open Sans" w:cs="Open Sans" w:hAnsi="Open Sans"/>
        </w:rPr>
        <w:t xml:space="preserve">Le talon sera calculé comme suit : </w:t>
      </w:r>
    </w:p>
    <w:p w14:paraId="4058D97D" w14:textId="5E7D9175" w:rsidP="006728B5" w:rsidR="006728B5" w:rsidRDefault="006728B5">
      <w:pPr>
        <w:pStyle w:val="Paragraphedeliste"/>
        <w:numPr>
          <w:ilvl w:val="0"/>
          <w:numId w:val="17"/>
        </w:numPr>
        <w:spacing w:before="240"/>
        <w:jc w:val="both"/>
        <w:rPr>
          <w:rFonts w:ascii="Open Sans" w:cs="Open Sans" w:hAnsi="Open Sans"/>
        </w:rPr>
      </w:pPr>
      <w:r>
        <w:rPr>
          <w:rFonts w:ascii="Open Sans" w:cs="Open Sans" w:hAnsi="Open Sans"/>
        </w:rPr>
        <w:lastRenderedPageBreak/>
        <w:t>Pour les salariés ayant une performance « Amélioration nécessaire », le talon appliqué sera de 70 € mensuels bruts pour une activité équivalent temps plein</w:t>
      </w:r>
      <w:r w:rsidR="0097422D">
        <w:rPr>
          <w:rFonts w:ascii="Open Sans" w:cs="Open Sans" w:hAnsi="Open Sans"/>
        </w:rPr>
        <w:t>.</w:t>
      </w:r>
    </w:p>
    <w:p w14:paraId="4E2A2494" w14:textId="073705F7" w:rsidP="006728B5" w:rsidR="006728B5" w:rsidRDefault="006728B5">
      <w:pPr>
        <w:pStyle w:val="Paragraphedeliste"/>
        <w:numPr>
          <w:ilvl w:val="0"/>
          <w:numId w:val="17"/>
        </w:numPr>
        <w:spacing w:before="240"/>
        <w:jc w:val="both"/>
        <w:rPr>
          <w:rFonts w:ascii="Open Sans" w:cs="Open Sans" w:hAnsi="Open Sans"/>
        </w:rPr>
      </w:pPr>
      <w:r>
        <w:rPr>
          <w:rFonts w:ascii="Open Sans" w:cs="Open Sans" w:hAnsi="Open Sans"/>
        </w:rPr>
        <w:t>Pour les salariés ayant une évaluation de performance « Performance solide », « Performance élevée » et « Performance exceptionnelle », le montant du talon sera porté à 100 € bruts mensuels pour une activité équivalent temps plein.</w:t>
      </w:r>
    </w:p>
    <w:p w14:paraId="7DF4947C" w14:textId="0F1504DA" w:rsidP="00CC10AE" w:rsidR="006728B5" w:rsidRDefault="006728B5" w:rsidRPr="00CC10AE">
      <w:pPr>
        <w:pStyle w:val="Paragraphedeliste"/>
        <w:numPr>
          <w:ilvl w:val="0"/>
          <w:numId w:val="17"/>
        </w:numPr>
        <w:spacing w:before="240"/>
        <w:jc w:val="both"/>
        <w:rPr>
          <w:rFonts w:ascii="Open Sans" w:cs="Open Sans" w:hAnsi="Open Sans"/>
        </w:rPr>
      </w:pPr>
      <w:r>
        <w:rPr>
          <w:rFonts w:ascii="Open Sans" w:cs="Open Sans" w:hAnsi="Open Sans"/>
        </w:rPr>
        <w:t>Les salariés ayant une performance « Insatisfaisante » ne seront pas éligibles à une augmentation individuelle, et ne bénéficieront pas du versement d’un talon.</w:t>
      </w:r>
    </w:p>
    <w:p w14:paraId="64029967" w14:textId="045A2F76" w:rsidP="00CC10AE" w:rsidR="006728B5" w:rsidRDefault="00065E4B" w:rsidRPr="007A4FE7">
      <w:pPr>
        <w:pStyle w:val="Titre1"/>
        <w:numPr>
          <w:ilvl w:val="1"/>
          <w:numId w:val="12"/>
        </w:numPr>
        <w:spacing w:before="480"/>
        <w:rPr>
          <w:color w:val="2A276E"/>
        </w:rPr>
      </w:pPr>
      <w:r w:rsidRPr="00CC10AE">
        <w:rPr>
          <w:color w:val="2A276E"/>
        </w:rPr>
        <w:t>Autres m</w:t>
      </w:r>
      <w:r w:rsidR="006728B5">
        <w:rPr>
          <w:color w:val="2A276E"/>
        </w:rPr>
        <w:t xml:space="preserve">esures spécifiques </w:t>
      </w:r>
    </w:p>
    <w:p w14:paraId="61C79B9F" w14:textId="2B470791" w:rsidP="00D504D8" w:rsidR="00995BB1" w:rsidRDefault="00995BB1">
      <w:pPr>
        <w:spacing w:before="240"/>
        <w:jc w:val="both"/>
        <w:rPr>
          <w:rFonts w:ascii="Open Sans" w:cs="Open Sans" w:hAnsi="Open Sans"/>
        </w:rPr>
      </w:pPr>
      <w:r>
        <w:rPr>
          <w:rFonts w:ascii="Open Sans" w:cs="Open Sans" w:hAnsi="Open Sans"/>
        </w:rPr>
        <w:t>B</w:t>
      </w:r>
      <w:r w:rsidR="006728B5">
        <w:rPr>
          <w:rFonts w:ascii="Open Sans" w:cs="Open Sans" w:hAnsi="Open Sans"/>
        </w:rPr>
        <w:t>énéficieront d’une réévaluation de leur rémunération de 1% au 1</w:t>
      </w:r>
      <w:r w:rsidR="006728B5" w:rsidRPr="00CC10AE">
        <w:rPr>
          <w:rFonts w:ascii="Open Sans" w:cs="Open Sans" w:hAnsi="Open Sans"/>
          <w:vertAlign w:val="superscript"/>
        </w:rPr>
        <w:t>er</w:t>
      </w:r>
      <w:r w:rsidR="006728B5">
        <w:rPr>
          <w:rFonts w:ascii="Open Sans" w:cs="Open Sans" w:hAnsi="Open Sans"/>
        </w:rPr>
        <w:t xml:space="preserve"> mars 2023</w:t>
      </w:r>
      <w:r>
        <w:rPr>
          <w:rFonts w:ascii="Open Sans" w:cs="Open Sans" w:hAnsi="Open Sans"/>
        </w:rPr>
        <w:t xml:space="preserve"> les populations spécifiques suivantes : </w:t>
      </w:r>
    </w:p>
    <w:p w14:paraId="46BBB090" w14:textId="4D74886E" w:rsidP="00995BB1" w:rsidR="00995BB1" w:rsidRDefault="00995BB1">
      <w:pPr>
        <w:pStyle w:val="Paragraphedeliste"/>
        <w:numPr>
          <w:ilvl w:val="0"/>
          <w:numId w:val="17"/>
        </w:numPr>
        <w:spacing w:before="240"/>
        <w:jc w:val="both"/>
        <w:rPr>
          <w:rFonts w:ascii="Open Sans" w:cs="Open Sans" w:hAnsi="Open Sans"/>
        </w:rPr>
      </w:pPr>
      <w:r>
        <w:rPr>
          <w:rFonts w:ascii="Open Sans" w:cs="Open Sans" w:hAnsi="Open Sans"/>
        </w:rPr>
        <w:t>S</w:t>
      </w:r>
      <w:r w:rsidRPr="00995BB1">
        <w:rPr>
          <w:rFonts w:ascii="Open Sans" w:cs="Open Sans" w:hAnsi="Open Sans"/>
        </w:rPr>
        <w:t>alariés en Congé de Fin de Carrière</w:t>
      </w:r>
    </w:p>
    <w:p w14:paraId="0AA2B7F3" w14:textId="15681D16" w:rsidP="00995BB1" w:rsidR="00995BB1" w:rsidRDefault="00995BB1" w:rsidRPr="00995BB1">
      <w:pPr>
        <w:pStyle w:val="Paragraphedeliste"/>
        <w:numPr>
          <w:ilvl w:val="0"/>
          <w:numId w:val="17"/>
        </w:numPr>
        <w:spacing w:before="240"/>
        <w:jc w:val="both"/>
        <w:rPr>
          <w:rFonts w:ascii="Open Sans" w:cs="Open Sans" w:hAnsi="Open Sans"/>
        </w:rPr>
      </w:pPr>
      <w:r>
        <w:rPr>
          <w:rFonts w:ascii="Open Sans" w:cs="Open Sans" w:hAnsi="Open Sans"/>
        </w:rPr>
        <w:t>Salariés en congé maladie tout au long de l’année en 2022</w:t>
      </w:r>
    </w:p>
    <w:p w14:paraId="4CA5F0D4" w14:textId="16213FD5" w:rsidP="00CC10AE" w:rsidR="006728B5" w:rsidRDefault="00065E4B" w:rsidRPr="007A4FE7">
      <w:pPr>
        <w:spacing w:before="360"/>
        <w:jc w:val="both"/>
        <w:rPr>
          <w:rFonts w:ascii="Open Sans" w:cs="Open Sans" w:hAnsi="Open Sans"/>
        </w:rPr>
      </w:pPr>
      <w:r w:rsidRPr="007A4FE7">
        <w:rPr>
          <w:rFonts w:ascii="Open Sans" w:cs="Open Sans" w:hAnsi="Open Sans"/>
        </w:rPr>
        <w:t xml:space="preserve">Afin de ne pas pénaliser les salariés absents en raison de congés liés </w:t>
      </w:r>
      <w:r w:rsidR="000E3304">
        <w:rPr>
          <w:rFonts w:ascii="Open Sans" w:cs="Open Sans" w:hAnsi="Open Sans"/>
        </w:rPr>
        <w:t>à la parentalité</w:t>
      </w:r>
      <w:r w:rsidRPr="007A4FE7">
        <w:rPr>
          <w:rFonts w:ascii="Open Sans" w:cs="Open Sans" w:hAnsi="Open Sans"/>
        </w:rPr>
        <w:t xml:space="preserve">, </w:t>
      </w:r>
      <w:r w:rsidRPr="00E8257D">
        <w:rPr>
          <w:rFonts w:ascii="Open Sans" w:cs="Open Sans" w:hAnsi="Open Sans"/>
          <w:color w:val="7030A0"/>
        </w:rPr>
        <w:t xml:space="preserve">une augmentation individuelle correspondant à la moyenne des AI de leur groupe niveau </w:t>
      </w:r>
      <w:r w:rsidRPr="007A4FE7">
        <w:rPr>
          <w:rFonts w:ascii="Open Sans" w:cs="Open Sans" w:hAnsi="Open Sans"/>
        </w:rPr>
        <w:t>sera appliquée aux salariés concernés. Sont spécifiquement concernées les personnes en congé maternité, en congé parenta</w:t>
      </w:r>
      <w:r>
        <w:rPr>
          <w:rFonts w:ascii="Open Sans" w:cs="Open Sans" w:hAnsi="Open Sans"/>
        </w:rPr>
        <w:t>l</w:t>
      </w:r>
      <w:r w:rsidRPr="007A4FE7">
        <w:rPr>
          <w:rFonts w:ascii="Open Sans" w:cs="Open Sans" w:hAnsi="Open Sans"/>
        </w:rPr>
        <w:t> à temps plein ou en congé d’adoption au moment de la campagne d’évaluation de performance.</w:t>
      </w:r>
    </w:p>
    <w:bookmarkEnd w:id="0"/>
    <w:p w14:paraId="32CB0345" w14:textId="149A97BD" w:rsidP="00EE27F7" w:rsidR="00EE27F7" w:rsidRDefault="00FA045E">
      <w:pPr>
        <w:pStyle w:val="Titre1"/>
        <w:numPr>
          <w:ilvl w:val="0"/>
          <w:numId w:val="12"/>
        </w:numPr>
        <w:spacing w:before="480"/>
        <w:rPr>
          <w:color w:val="2A276E"/>
        </w:rPr>
      </w:pPr>
      <w:r>
        <w:rPr>
          <w:color w:val="2A276E"/>
        </w:rPr>
        <w:t>Evolution du dispositif des indemnités forfaitaires mensuelles de transport</w:t>
      </w:r>
    </w:p>
    <w:p w14:paraId="2BF05298" w14:textId="06EAE410" w:rsidP="00FA045E" w:rsidR="00FA045E" w:rsidRDefault="00FA045E">
      <w:pPr>
        <w:spacing w:before="180" w:line="260" w:lineRule="atLeast"/>
        <w:jc w:val="both"/>
        <w:rPr>
          <w:rFonts w:ascii="Open Sans" w:cs="Open Sans" w:hAnsi="Open Sans"/>
        </w:rPr>
      </w:pPr>
      <w:r>
        <w:rPr>
          <w:rFonts w:ascii="Open Sans" w:cs="Open Sans" w:hAnsi="Open Sans"/>
        </w:rPr>
        <w:t xml:space="preserve">Dans ce contexte économique et d’inflation, les parties ont rappelé les </w:t>
      </w:r>
      <w:r w:rsidRPr="006662C5">
        <w:rPr>
          <w:rFonts w:ascii="Open Sans" w:cs="Open Sans" w:hAnsi="Open Sans"/>
        </w:rPr>
        <w:t xml:space="preserve">dispositions </w:t>
      </w:r>
      <w:r>
        <w:rPr>
          <w:rFonts w:ascii="Open Sans" w:cs="Open Sans" w:hAnsi="Open Sans"/>
        </w:rPr>
        <w:t xml:space="preserve">en vigueur dans </w:t>
      </w:r>
      <w:r w:rsidRPr="006662C5">
        <w:rPr>
          <w:rFonts w:ascii="Open Sans" w:cs="Open Sans" w:hAnsi="Open Sans"/>
        </w:rPr>
        <w:t xml:space="preserve">l’accord </w:t>
      </w:r>
      <w:r>
        <w:rPr>
          <w:rFonts w:ascii="Open Sans" w:cs="Open Sans" w:hAnsi="Open Sans"/>
        </w:rPr>
        <w:t xml:space="preserve">sur le calcul de la revalorisation annuelle des indemnités kilométriques (accord de 2012). Celui-ci prévoit une </w:t>
      </w:r>
      <w:r w:rsidRPr="006662C5">
        <w:rPr>
          <w:rFonts w:ascii="Open Sans" w:cs="Open Sans" w:hAnsi="Open Sans"/>
        </w:rPr>
        <w:t xml:space="preserve">augmentation </w:t>
      </w:r>
      <w:r>
        <w:rPr>
          <w:rFonts w:ascii="Open Sans" w:cs="Open Sans" w:hAnsi="Open Sans"/>
        </w:rPr>
        <w:t xml:space="preserve">annuelle en janvier sur la base du dernier </w:t>
      </w:r>
      <w:r w:rsidRPr="006662C5">
        <w:rPr>
          <w:rFonts w:ascii="Open Sans" w:cs="Open Sans" w:hAnsi="Open Sans"/>
        </w:rPr>
        <w:t>indice INSEE</w:t>
      </w:r>
      <w:r>
        <w:rPr>
          <w:rFonts w:ascii="Open Sans" w:cs="Open Sans" w:hAnsi="Open Sans"/>
        </w:rPr>
        <w:t>, à savoir celui du mois de novembre de l’année précédente.</w:t>
      </w:r>
    </w:p>
    <w:p w14:paraId="7C3C00EB" w14:textId="59FA2B7A" w:rsidP="00CC10AE" w:rsidR="00353171" w:rsidRDefault="00353171">
      <w:pPr>
        <w:pStyle w:val="Titre1"/>
        <w:numPr>
          <w:ilvl w:val="1"/>
          <w:numId w:val="12"/>
        </w:numPr>
        <w:spacing w:before="480"/>
      </w:pPr>
      <w:r>
        <w:t>Evolution de la structure du dispositif</w:t>
      </w:r>
    </w:p>
    <w:p w14:paraId="7A5838F8" w14:textId="0772E656" w:rsidP="00FA045E" w:rsidR="00FA045E" w:rsidRDefault="00FA045E">
      <w:pPr>
        <w:spacing w:before="240"/>
        <w:jc w:val="both"/>
        <w:rPr>
          <w:rFonts w:ascii="Open Sans" w:cs="Open Sans" w:hAnsi="Open Sans"/>
        </w:rPr>
      </w:pPr>
      <w:r>
        <w:rPr>
          <w:rFonts w:ascii="Open Sans" w:cs="Open Sans" w:hAnsi="Open Sans"/>
        </w:rPr>
        <w:t>La Direction et l’</w:t>
      </w:r>
      <w:r w:rsidR="000E3304">
        <w:rPr>
          <w:rFonts w:ascii="Open Sans" w:cs="Open Sans" w:hAnsi="Open Sans"/>
        </w:rPr>
        <w:t>O</w:t>
      </w:r>
      <w:r>
        <w:rPr>
          <w:rFonts w:ascii="Open Sans" w:cs="Open Sans" w:hAnsi="Open Sans"/>
        </w:rPr>
        <w:t xml:space="preserve">rganisation </w:t>
      </w:r>
      <w:r w:rsidR="000E3304">
        <w:rPr>
          <w:rFonts w:ascii="Open Sans" w:cs="Open Sans" w:hAnsi="Open Sans"/>
        </w:rPr>
        <w:t>S</w:t>
      </w:r>
      <w:r>
        <w:rPr>
          <w:rFonts w:ascii="Open Sans" w:cs="Open Sans" w:hAnsi="Open Sans"/>
        </w:rPr>
        <w:t>yndicale soucieuses de faire évoluer le dispositif afin de le rendre mieux adapté à la réalité quotidienne des collaborateurs habitant loin du site, et afin d’améliorer son attractivité et faciliter le recrutement, sont convenues de faire évoluer ce dispositif.</w:t>
      </w:r>
    </w:p>
    <w:p w14:paraId="669C95C4" w14:textId="45E087D9" w:rsidP="00FA045E" w:rsidR="00FA045E" w:rsidRDefault="00FA045E">
      <w:pPr>
        <w:spacing w:before="240"/>
        <w:jc w:val="both"/>
        <w:rPr>
          <w:rFonts w:ascii="Open Sans" w:cs="Open Sans" w:hAnsi="Open Sans"/>
        </w:rPr>
      </w:pPr>
      <w:r>
        <w:rPr>
          <w:rFonts w:ascii="Open Sans" w:cs="Open Sans" w:hAnsi="Open Sans"/>
        </w:rPr>
        <w:lastRenderedPageBreak/>
        <w:t>Une cinquième tranche est créée afin de prendre en compte les distances domicile/travail supérieures à 40 km par trajet (supérieures à 80km aller/retour)</w:t>
      </w:r>
    </w:p>
    <w:p w14:paraId="40AB51F6" w14:textId="0301C570" w:rsidP="00FA045E" w:rsidR="00FA045E" w:rsidRDefault="00FA045E">
      <w:pPr>
        <w:spacing w:before="180" w:line="260" w:lineRule="atLeast"/>
        <w:jc w:val="both"/>
        <w:rPr>
          <w:rFonts w:ascii="Open Sans" w:cs="Open Sans" w:hAnsi="Open Sans"/>
        </w:rPr>
      </w:pPr>
      <w:r>
        <w:rPr>
          <w:rFonts w:ascii="Open Sans" w:cs="Open Sans" w:hAnsi="Open Sans"/>
        </w:rPr>
        <w:t xml:space="preserve">Le montant d’indemnisation </w:t>
      </w:r>
      <w:r w:rsidR="000D0437">
        <w:rPr>
          <w:rFonts w:ascii="Open Sans" w:cs="Open Sans" w:hAnsi="Open Sans"/>
        </w:rPr>
        <w:t xml:space="preserve">initiale </w:t>
      </w:r>
      <w:r>
        <w:rPr>
          <w:rFonts w:ascii="Open Sans" w:cs="Open Sans" w:hAnsi="Open Sans"/>
        </w:rPr>
        <w:t>applicable à cette 5</w:t>
      </w:r>
      <w:r w:rsidRPr="00CC10AE">
        <w:rPr>
          <w:rFonts w:ascii="Open Sans" w:cs="Open Sans" w:hAnsi="Open Sans"/>
          <w:vertAlign w:val="superscript"/>
        </w:rPr>
        <w:t>e</w:t>
      </w:r>
      <w:r>
        <w:rPr>
          <w:rFonts w:ascii="Open Sans" w:cs="Open Sans" w:hAnsi="Open Sans"/>
        </w:rPr>
        <w:t xml:space="preserve"> tranche est : </w:t>
      </w:r>
    </w:p>
    <w:p w14:paraId="39467C51" w14:textId="7FF022E4" w:rsidP="00CC10AE" w:rsidR="00353171" w:rsidRDefault="00353171">
      <w:pPr>
        <w:pStyle w:val="Titre1"/>
        <w:numPr>
          <w:ilvl w:val="1"/>
          <w:numId w:val="12"/>
        </w:numPr>
        <w:spacing w:before="480"/>
      </w:pPr>
      <w:r>
        <w:t>Evolution du barème en application des dispositions de l’accord de 2012</w:t>
      </w:r>
    </w:p>
    <w:p w14:paraId="3D9D4F69" w14:textId="7B3D8D3E" w:rsidP="00FA045E" w:rsidR="00FA045E" w:rsidRDefault="00FA045E">
      <w:pPr>
        <w:spacing w:before="180" w:line="260" w:lineRule="atLeast"/>
        <w:jc w:val="both"/>
        <w:rPr>
          <w:rFonts w:ascii="Open Sans" w:cs="Open Sans" w:hAnsi="Open Sans"/>
        </w:rPr>
      </w:pPr>
      <w:r>
        <w:rPr>
          <w:rFonts w:ascii="Open Sans" w:cs="Open Sans" w:hAnsi="Open Sans"/>
        </w:rPr>
        <w:t xml:space="preserve">Le barème </w:t>
      </w:r>
      <w:r w:rsidRPr="00441EAB">
        <w:rPr>
          <w:rFonts w:ascii="Open Sans" w:cs="Open Sans" w:hAnsi="Open Sans"/>
        </w:rPr>
        <w:t xml:space="preserve">des indemnités forfaitaires mensuelles de transport </w:t>
      </w:r>
      <w:r>
        <w:rPr>
          <w:rFonts w:ascii="Open Sans" w:cs="Open Sans" w:hAnsi="Open Sans"/>
        </w:rPr>
        <w:t>évoluera au 1</w:t>
      </w:r>
      <w:r w:rsidRPr="00441EAB">
        <w:rPr>
          <w:rFonts w:ascii="Open Sans" w:cs="Open Sans" w:hAnsi="Open Sans"/>
          <w:vertAlign w:val="superscript"/>
        </w:rPr>
        <w:t>er</w:t>
      </w:r>
      <w:r>
        <w:rPr>
          <w:rFonts w:ascii="Open Sans" w:cs="Open Sans" w:hAnsi="Open Sans"/>
        </w:rPr>
        <w:t xml:space="preserve"> janvier 2023 selon l’évolution de l’indice INSEE </w:t>
      </w:r>
      <w:r w:rsidRPr="006662C5">
        <w:rPr>
          <w:rFonts w:ascii="Open Sans" w:cs="Open Sans" w:hAnsi="Open Sans"/>
        </w:rPr>
        <w:t>de novembre 202</w:t>
      </w:r>
      <w:r>
        <w:rPr>
          <w:rFonts w:ascii="Open Sans" w:cs="Open Sans" w:hAnsi="Open Sans"/>
        </w:rPr>
        <w:t>2 : +6,2%. Le barème applicable devient le suivant :</w:t>
      </w:r>
    </w:p>
    <w:p w14:paraId="5DB429A0" w14:textId="77777777" w:rsidP="006F7771" w:rsidR="006F7771" w:rsidRDefault="006F7771" w:rsidRPr="006F7771">
      <w:pPr>
        <w:spacing w:before="240"/>
        <w:ind w:left="360"/>
        <w:jc w:val="both"/>
        <w:rPr>
          <w:rFonts w:ascii="Open Sans" w:cs="Open Sans" w:hAnsi="Open Sans"/>
        </w:rPr>
      </w:pPr>
      <w:r w:rsidRPr="006F7771">
        <w:rPr>
          <w:rFonts w:ascii="Open Sans" w:cs="Open Sans" w:hAnsi="Open Sans"/>
        </w:rPr>
        <w:t>----------------------------------------------------------------------------------------</w:t>
      </w:r>
    </w:p>
    <w:p w14:paraId="63ADD356" w14:textId="77777777" w:rsidP="006F7771" w:rsidR="006F7771" w:rsidRDefault="006F7771" w:rsidRPr="006F7771">
      <w:pPr>
        <w:spacing w:before="240"/>
        <w:ind w:left="360"/>
        <w:jc w:val="both"/>
        <w:rPr>
          <w:rFonts w:ascii="Open Sans" w:cs="Open Sans" w:hAnsi="Open Sans"/>
        </w:rPr>
      </w:pPr>
      <w:r w:rsidRPr="006F7771">
        <w:rPr>
          <w:rFonts w:ascii="Open Sans" w:cs="Open Sans" w:hAnsi="Open Sans"/>
        </w:rPr>
        <w:t>----------------------------------------------------------------------------------------</w:t>
      </w:r>
    </w:p>
    <w:p w14:paraId="310AC835" w14:textId="5499A51E" w:rsidP="00CC10AE" w:rsidR="00353171" w:rsidRDefault="00353171">
      <w:pPr>
        <w:pStyle w:val="Titre1"/>
        <w:numPr>
          <w:ilvl w:val="1"/>
          <w:numId w:val="12"/>
        </w:numPr>
        <w:spacing w:before="480"/>
      </w:pPr>
      <w:r>
        <w:t>Ajustement complémentaire exceptionnel pour 2023</w:t>
      </w:r>
    </w:p>
    <w:p w14:paraId="27715D35" w14:textId="4B6D4FA4" w:rsidP="00BC6CD0" w:rsidR="00FA045E" w:rsidRDefault="00353171">
      <w:pPr>
        <w:spacing w:before="240"/>
        <w:jc w:val="both"/>
        <w:rPr>
          <w:rFonts w:ascii="Open Sans" w:cs="Open Sans" w:hAnsi="Open Sans"/>
        </w:rPr>
      </w:pPr>
      <w:r>
        <w:rPr>
          <w:rFonts w:ascii="Open Sans" w:cs="Open Sans" w:hAnsi="Open Sans"/>
        </w:rPr>
        <w:t>Enfin, soucieuses de prendre en compte la situation économique très exceptionnelle, les indemnités forfaitaires de transport sont exceptionnellement augmenté</w:t>
      </w:r>
      <w:r w:rsidR="000D0437">
        <w:rPr>
          <w:rFonts w:ascii="Open Sans" w:cs="Open Sans" w:hAnsi="Open Sans"/>
        </w:rPr>
        <w:t>e</w:t>
      </w:r>
      <w:r w:rsidR="00065E4B">
        <w:rPr>
          <w:rFonts w:ascii="Open Sans" w:cs="Open Sans" w:hAnsi="Open Sans"/>
        </w:rPr>
        <w:t>s</w:t>
      </w:r>
      <w:r>
        <w:rPr>
          <w:rFonts w:ascii="Open Sans" w:cs="Open Sans" w:hAnsi="Open Sans"/>
        </w:rPr>
        <w:t xml:space="preserve"> de 3% complémentaires en 2023 exclusivement.</w:t>
      </w:r>
    </w:p>
    <w:p w14:paraId="72955E98" w14:textId="10BC74D7" w:rsidP="00BC6CD0" w:rsidR="00353171" w:rsidRDefault="00353171">
      <w:pPr>
        <w:spacing w:before="240"/>
        <w:jc w:val="both"/>
        <w:rPr>
          <w:rFonts w:ascii="Open Sans" w:cs="Open Sans" w:hAnsi="Open Sans"/>
        </w:rPr>
      </w:pPr>
      <w:r>
        <w:rPr>
          <w:rFonts w:ascii="Open Sans" w:cs="Open Sans" w:hAnsi="Open Sans"/>
        </w:rPr>
        <w:t xml:space="preserve">Pour l’année 2023, le barème sera </w:t>
      </w:r>
      <w:r w:rsidR="000D0437">
        <w:rPr>
          <w:rFonts w:ascii="Open Sans" w:cs="Open Sans" w:hAnsi="Open Sans"/>
        </w:rPr>
        <w:t xml:space="preserve">donc </w:t>
      </w:r>
      <w:r>
        <w:rPr>
          <w:rFonts w:ascii="Open Sans" w:cs="Open Sans" w:hAnsi="Open Sans"/>
        </w:rPr>
        <w:t xml:space="preserve">porté à : </w:t>
      </w:r>
    </w:p>
    <w:p w14:paraId="77DBFA18" w14:textId="07311F6F" w:rsidP="00BC6CD0" w:rsidR="006F7771" w:rsidRDefault="006F7771">
      <w:pPr>
        <w:spacing w:before="240"/>
        <w:jc w:val="both"/>
        <w:rPr>
          <w:rFonts w:ascii="Open Sans" w:cs="Open Sans" w:hAnsi="Open Sans"/>
        </w:rPr>
      </w:pPr>
      <w:r>
        <w:rPr>
          <w:rFonts w:ascii="Open Sans" w:cs="Open Sans" w:hAnsi="Open Sans"/>
        </w:rPr>
        <w:t>----------------------------------------------------------------------------------------</w:t>
      </w:r>
    </w:p>
    <w:p w14:paraId="028FA072" w14:textId="6BF29F6E" w:rsidP="00BC6CD0" w:rsidR="006F7771" w:rsidRDefault="006F7771">
      <w:pPr>
        <w:spacing w:before="240"/>
        <w:jc w:val="both"/>
        <w:rPr>
          <w:rFonts w:ascii="Open Sans" w:cs="Open Sans" w:hAnsi="Open Sans"/>
        </w:rPr>
      </w:pPr>
      <w:r>
        <w:rPr>
          <w:rFonts w:ascii="Open Sans" w:cs="Open Sans" w:hAnsi="Open Sans"/>
        </w:rPr>
        <w:t>----------------------------------------------------------------------------------------</w:t>
      </w:r>
    </w:p>
    <w:p w14:paraId="5F8D9AA0" w14:textId="77777777" w:rsidP="00BC6CD0" w:rsidR="006F7771" w:rsidRDefault="006F7771">
      <w:pPr>
        <w:spacing w:before="240"/>
        <w:jc w:val="both"/>
        <w:rPr>
          <w:rFonts w:ascii="Open Sans" w:cs="Open Sans" w:hAnsi="Open Sans"/>
        </w:rPr>
      </w:pPr>
    </w:p>
    <w:p w14:paraId="112D6699" w14:textId="59424CEA" w:rsidP="00BC6CD0" w:rsidR="00353171" w:rsidRDefault="00353171">
      <w:pPr>
        <w:spacing w:before="240"/>
        <w:jc w:val="both"/>
        <w:rPr>
          <w:rFonts w:ascii="Open Sans" w:cs="Open Sans" w:hAnsi="Open Sans"/>
        </w:rPr>
      </w:pPr>
      <w:r>
        <w:rPr>
          <w:rFonts w:ascii="Open Sans" w:cs="Open Sans" w:hAnsi="Open Sans"/>
        </w:rPr>
        <w:t xml:space="preserve">Cette mesure </w:t>
      </w:r>
      <w:r w:rsidR="00065E4B">
        <w:rPr>
          <w:rFonts w:ascii="Open Sans" w:cs="Open Sans" w:hAnsi="Open Sans"/>
        </w:rPr>
        <w:t xml:space="preserve">complémentaire </w:t>
      </w:r>
      <w:r>
        <w:rPr>
          <w:rFonts w:ascii="Open Sans" w:cs="Open Sans" w:hAnsi="Open Sans"/>
        </w:rPr>
        <w:t xml:space="preserve">exceptionnelle prendra fin de plein droit </w:t>
      </w:r>
      <w:r w:rsidR="008F0030">
        <w:rPr>
          <w:rFonts w:ascii="Open Sans" w:cs="Open Sans" w:hAnsi="Open Sans"/>
        </w:rPr>
        <w:t>le</w:t>
      </w:r>
      <w:r>
        <w:rPr>
          <w:rFonts w:ascii="Open Sans" w:cs="Open Sans" w:hAnsi="Open Sans"/>
        </w:rPr>
        <w:t xml:space="preserve"> 31/12/2023.</w:t>
      </w:r>
    </w:p>
    <w:p w14:paraId="4446436A" w14:textId="4B3305A8" w:rsidP="00EE27F7" w:rsidR="007A4FE7" w:rsidRDefault="008F0030" w:rsidRPr="007A4FE7">
      <w:pPr>
        <w:pStyle w:val="Titre1"/>
        <w:numPr>
          <w:ilvl w:val="0"/>
          <w:numId w:val="12"/>
        </w:numPr>
        <w:spacing w:before="480"/>
        <w:rPr>
          <w:color w:val="2A276E"/>
        </w:rPr>
      </w:pPr>
      <w:r>
        <w:rPr>
          <w:color w:val="2A276E"/>
        </w:rPr>
        <w:t xml:space="preserve">Prévoyance </w:t>
      </w:r>
      <w:r w:rsidR="00650185">
        <w:rPr>
          <w:color w:val="2A276E"/>
        </w:rPr>
        <w:t>et Epargne salariale</w:t>
      </w:r>
    </w:p>
    <w:p w14:paraId="1721FAB8" w14:textId="6D659576" w:rsidP="00BC6CD0" w:rsidR="00650185" w:rsidRDefault="00650185">
      <w:pPr>
        <w:spacing w:before="240"/>
        <w:jc w:val="both"/>
        <w:rPr>
          <w:rFonts w:ascii="Open Sans" w:cs="Open Sans" w:hAnsi="Open Sans"/>
        </w:rPr>
      </w:pPr>
      <w:r>
        <w:rPr>
          <w:rFonts w:ascii="Open Sans" w:cs="Open Sans" w:hAnsi="Open Sans"/>
        </w:rPr>
        <w:t xml:space="preserve">En décembre 2022, la Société </w:t>
      </w:r>
      <w:r w:rsidR="007A4FE7" w:rsidRPr="007A4FE7">
        <w:rPr>
          <w:rFonts w:ascii="Open Sans" w:cs="Open Sans" w:hAnsi="Open Sans"/>
        </w:rPr>
        <w:t xml:space="preserve">Mylan </w:t>
      </w:r>
      <w:proofErr w:type="spellStart"/>
      <w:r w:rsidR="007A4FE7" w:rsidRPr="007A4FE7">
        <w:rPr>
          <w:rFonts w:ascii="Open Sans" w:cs="Open Sans" w:hAnsi="Open Sans"/>
        </w:rPr>
        <w:t>Laboratories</w:t>
      </w:r>
      <w:proofErr w:type="spellEnd"/>
      <w:r w:rsidR="007A4FE7" w:rsidRPr="007A4FE7">
        <w:rPr>
          <w:rFonts w:ascii="Open Sans" w:cs="Open Sans" w:hAnsi="Open Sans"/>
        </w:rPr>
        <w:t xml:space="preserve"> SAS </w:t>
      </w:r>
      <w:r>
        <w:rPr>
          <w:rFonts w:ascii="Open Sans" w:cs="Open Sans" w:hAnsi="Open Sans"/>
        </w:rPr>
        <w:t>a renégocié et signé un accord relatif à l’évolution du régime de prévoyance en vigueur dans l’entreprise qui entrera en vigueur le 1</w:t>
      </w:r>
      <w:r w:rsidRPr="00CC10AE">
        <w:rPr>
          <w:rFonts w:ascii="Open Sans" w:cs="Open Sans" w:hAnsi="Open Sans"/>
          <w:vertAlign w:val="superscript"/>
        </w:rPr>
        <w:t>er</w:t>
      </w:r>
      <w:r>
        <w:rPr>
          <w:rFonts w:ascii="Open Sans" w:cs="Open Sans" w:hAnsi="Open Sans"/>
        </w:rPr>
        <w:t xml:space="preserve"> janvier 2023.</w:t>
      </w:r>
    </w:p>
    <w:p w14:paraId="6D23B70B" w14:textId="68AF0C1C" w:rsidP="00BC6CD0" w:rsidR="00650185" w:rsidRDefault="00650185">
      <w:pPr>
        <w:spacing w:before="240"/>
        <w:jc w:val="both"/>
        <w:rPr>
          <w:rFonts w:ascii="Open Sans" w:cs="Open Sans" w:hAnsi="Open Sans"/>
        </w:rPr>
      </w:pPr>
      <w:r>
        <w:rPr>
          <w:rFonts w:ascii="Open Sans" w:cs="Open Sans" w:hAnsi="Open Sans"/>
        </w:rPr>
        <w:t xml:space="preserve">Un accord de participation et d‘intéressement </w:t>
      </w:r>
      <w:r w:rsidR="000F36D8">
        <w:rPr>
          <w:rFonts w:ascii="Open Sans" w:cs="Open Sans" w:hAnsi="Open Sans"/>
        </w:rPr>
        <w:t>est</w:t>
      </w:r>
      <w:r>
        <w:rPr>
          <w:rFonts w:ascii="Open Sans" w:cs="Open Sans" w:hAnsi="Open Sans"/>
        </w:rPr>
        <w:t xml:space="preserve"> en vigueur dans l’entreprise. Il n’est pas prévu d’y apporter de modification.</w:t>
      </w:r>
    </w:p>
    <w:p w14:paraId="51F38379" w14:textId="62E099F1" w:rsidR="00EE27F7" w:rsidRDefault="00650185" w:rsidRPr="00650185">
      <w:pPr>
        <w:pStyle w:val="Titre1"/>
        <w:numPr>
          <w:ilvl w:val="0"/>
          <w:numId w:val="12"/>
        </w:numPr>
        <w:spacing w:before="480"/>
        <w:rPr>
          <w:bCs/>
          <w:color w:val="2A276E"/>
          <w:u w:val="single"/>
        </w:rPr>
      </w:pPr>
      <w:r w:rsidRPr="00CC10AE">
        <w:rPr>
          <w:bCs/>
          <w:color w:val="2A276E"/>
        </w:rPr>
        <w:lastRenderedPageBreak/>
        <w:t>Egalité professionnelle hommes/femmes et Qualité de Vie au Travail</w:t>
      </w:r>
      <w:bookmarkStart w:id="1" w:name="_Hlk92734612"/>
    </w:p>
    <w:p w14:paraId="5956FBBD" w14:textId="77777777" w:rsidP="00D504D8" w:rsidR="00650185" w:rsidRDefault="00650185">
      <w:pPr>
        <w:spacing w:before="240"/>
        <w:jc w:val="both"/>
        <w:rPr>
          <w:rFonts w:ascii="Open Sans" w:cs="Open Sans" w:hAnsi="Open Sans"/>
        </w:rPr>
      </w:pPr>
      <w:r>
        <w:rPr>
          <w:rFonts w:ascii="Open Sans" w:cs="Open Sans" w:hAnsi="Open Sans"/>
        </w:rPr>
        <w:t>L’accord Egalité Professionnelle Hommes/Femmes et Qualité de Vie au Travail signé en janvier 2019 pour une période de 3 ans a fait l’objet d’une renégociation qui s’est déroulée en 2022.</w:t>
      </w:r>
    </w:p>
    <w:p w14:paraId="7C20AB04" w14:textId="1C9AD7D1" w:rsidP="00D504D8" w:rsidR="00650185" w:rsidRDefault="00650185">
      <w:pPr>
        <w:spacing w:before="240"/>
        <w:jc w:val="both"/>
        <w:rPr>
          <w:rFonts w:ascii="Open Sans" w:cs="Open Sans" w:hAnsi="Open Sans"/>
        </w:rPr>
      </w:pPr>
      <w:r>
        <w:rPr>
          <w:rFonts w:ascii="Open Sans" w:cs="Open Sans" w:hAnsi="Open Sans"/>
        </w:rPr>
        <w:t>Un projet d‘accord a été soumis aux partenaires sociaux.</w:t>
      </w:r>
    </w:p>
    <w:bookmarkEnd w:id="1"/>
    <w:p w14:paraId="6B0EFD86" w14:textId="77777777" w:rsidP="00EE27F7" w:rsidR="007A4FE7" w:rsidRDefault="007A4FE7" w:rsidRPr="007A4FE7">
      <w:pPr>
        <w:pStyle w:val="Titre1"/>
        <w:numPr>
          <w:ilvl w:val="0"/>
          <w:numId w:val="12"/>
        </w:numPr>
        <w:spacing w:before="480"/>
        <w:rPr>
          <w:color w:val="2A276E"/>
        </w:rPr>
      </w:pPr>
      <w:r w:rsidRPr="007A4FE7">
        <w:rPr>
          <w:color w:val="2A276E"/>
        </w:rPr>
        <w:t>Modalités de suivi de l’accord</w:t>
      </w:r>
    </w:p>
    <w:p w14:paraId="3DD045DB" w14:textId="77777777" w:rsidP="002703CD" w:rsidR="007A4FE7" w:rsidRDefault="007A4FE7" w:rsidRPr="007A4FE7">
      <w:pPr>
        <w:spacing w:before="240"/>
        <w:rPr>
          <w:rFonts w:ascii="Open Sans" w:cs="Open Sans" w:hAnsi="Open Sans"/>
        </w:rPr>
      </w:pPr>
      <w:r w:rsidRPr="007A4FE7">
        <w:rPr>
          <w:rFonts w:ascii="Open Sans" w:cs="Open Sans" w:hAnsi="Open Sans"/>
        </w:rPr>
        <w:t>Le CSE portera à son ordre du jour le suivi de la mise en œuvre de cet accord.</w:t>
      </w:r>
    </w:p>
    <w:p w14:paraId="68510E12" w14:textId="31689E30" w:rsidP="00EE27F7" w:rsidR="007A4FE7" w:rsidRDefault="007A4FE7" w:rsidRPr="007A4FE7">
      <w:pPr>
        <w:pStyle w:val="Titre1"/>
        <w:numPr>
          <w:ilvl w:val="0"/>
          <w:numId w:val="12"/>
        </w:numPr>
        <w:spacing w:before="480"/>
        <w:rPr>
          <w:color w:val="2A276E"/>
        </w:rPr>
      </w:pPr>
      <w:r w:rsidRPr="007A4FE7">
        <w:rPr>
          <w:color w:val="2A276E"/>
        </w:rPr>
        <w:t>Dispositions finales – dépôt et publicité</w:t>
      </w:r>
    </w:p>
    <w:p w14:paraId="7334EA5C" w14:textId="77777777" w:rsidP="002703CD" w:rsidR="007A4FE7" w:rsidRDefault="007A4FE7" w:rsidRPr="007A4FE7">
      <w:pPr>
        <w:spacing w:before="240"/>
        <w:jc w:val="both"/>
        <w:rPr>
          <w:rFonts w:ascii="Open Sans" w:cs="Open Sans" w:hAnsi="Open Sans"/>
        </w:rPr>
      </w:pPr>
      <w:r w:rsidRPr="007A4FE7">
        <w:rPr>
          <w:rFonts w:ascii="Open Sans" w:cs="Open Sans" w:hAnsi="Open Sans"/>
        </w:rPr>
        <w:t>Dès sa conclusion, le présent accord sera, à la diligence de la Direction, déposé en 2 exemplaires dont une version papier signée des parties et une version sur support électronique à la DIRECCTE compétente ainsi qu’aux greffes du conseil de prud’hommes de Bourg en Bresse.</w:t>
      </w:r>
    </w:p>
    <w:p w14:paraId="500FBE10" w14:textId="77777777" w:rsidP="007A4FE7" w:rsidR="007A4FE7" w:rsidRDefault="007A4FE7" w:rsidRPr="007A4FE7">
      <w:pPr>
        <w:spacing w:before="240"/>
        <w:jc w:val="both"/>
        <w:rPr>
          <w:rFonts w:ascii="Open Sans" w:cs="Open Sans" w:hAnsi="Open Sans"/>
        </w:rPr>
      </w:pPr>
      <w:r w:rsidRPr="007A4FE7">
        <w:rPr>
          <w:rFonts w:ascii="Open Sans" w:cs="Open Sans" w:hAnsi="Open Sans"/>
        </w:rPr>
        <w:t>Un exemplaire du présent accord, signé par les Parties, sera remis à chaque Organisation syndicale représentative pour notification, au sens de l’article L. 2231-5 du Code du travail.</w:t>
      </w:r>
    </w:p>
    <w:p w14:paraId="06FB425C" w14:textId="77777777" w:rsidP="007A4FE7" w:rsidR="007A4FE7" w:rsidRDefault="007A4FE7" w:rsidRPr="007A4FE7">
      <w:pPr>
        <w:spacing w:before="240"/>
        <w:jc w:val="both"/>
        <w:rPr>
          <w:rFonts w:ascii="Open Sans" w:cs="Open Sans" w:hAnsi="Open Sans"/>
        </w:rPr>
      </w:pPr>
      <w:r w:rsidRPr="007A4FE7">
        <w:rPr>
          <w:rFonts w:ascii="Open Sans" w:cs="Open Sans" w:hAnsi="Open Sans"/>
        </w:rPr>
        <w:t>Un exemplaire du présent accord sera tenu à la disposition du personnel par voie d’affichage sur les panneaux d’information de la Société et en libre consultation au sein du service RH, sur demande.</w:t>
      </w:r>
    </w:p>
    <w:p w14:paraId="702D6F07" w14:textId="77777777" w:rsidP="007A4FE7" w:rsidR="007A4FE7" w:rsidRDefault="007A4FE7" w:rsidRPr="007A4FE7">
      <w:pPr>
        <w:rPr>
          <w:rFonts w:ascii="Open Sans" w:cs="Open Sans" w:hAnsi="Open Sans"/>
        </w:rPr>
      </w:pPr>
    </w:p>
    <w:p w14:paraId="793C38AB" w14:textId="008AE210" w:rsidP="007A4FE7" w:rsidR="007A4FE7" w:rsidRDefault="007A4FE7" w:rsidRPr="007A4FE7">
      <w:pPr>
        <w:rPr>
          <w:rFonts w:ascii="Open Sans" w:cs="Open Sans" w:hAnsi="Open Sans"/>
        </w:rPr>
      </w:pPr>
      <w:r w:rsidRPr="007A4FE7">
        <w:rPr>
          <w:rFonts w:ascii="Open Sans" w:cs="Open Sans" w:hAnsi="Open Sans"/>
        </w:rPr>
        <w:t>Fait à Chatillon sur Chalaronne, le</w:t>
      </w:r>
      <w:r w:rsidR="00612800">
        <w:rPr>
          <w:rFonts w:ascii="Open Sans" w:cs="Open Sans" w:hAnsi="Open Sans"/>
        </w:rPr>
        <w:t xml:space="preserve"> </w:t>
      </w:r>
      <w:r w:rsidR="008D7736">
        <w:rPr>
          <w:rFonts w:ascii="Open Sans" w:cs="Open Sans" w:hAnsi="Open Sans"/>
        </w:rPr>
        <w:t>6 janvier 2023</w:t>
      </w:r>
      <w:r w:rsidRPr="007A4FE7">
        <w:rPr>
          <w:rFonts w:ascii="Open Sans" w:cs="Open Sans" w:hAnsi="Open Sans"/>
        </w:rPr>
        <w:t>.</w:t>
      </w:r>
    </w:p>
    <w:p w14:paraId="297D6BBB" w14:textId="77777777" w:rsidP="007A4FE7" w:rsidR="007A4FE7" w:rsidRDefault="007A4FE7" w:rsidRPr="007A4FE7">
      <w:pPr>
        <w:rPr>
          <w:rFonts w:ascii="Open Sans" w:cs="Open Sans" w:hAnsi="Open Sans"/>
        </w:rPr>
      </w:pPr>
    </w:p>
    <w:p w14:paraId="07316AA9" w14:textId="451C67A6" w:rsidP="007A4FE7" w:rsidR="007A4FE7" w:rsidRDefault="007A4FE7">
      <w:pPr>
        <w:rPr>
          <w:rFonts w:ascii="Open Sans" w:cs="Open Sans" w:hAnsi="Open Sans"/>
        </w:rPr>
      </w:pPr>
    </w:p>
    <w:p w14:paraId="6DC12451" w14:textId="77777777" w:rsidP="007A4FE7" w:rsidR="00C0644A" w:rsidRDefault="00C0644A" w:rsidRPr="007A4FE7">
      <w:pPr>
        <w:rPr>
          <w:rFonts w:ascii="Open Sans" w:cs="Open Sans" w:hAnsi="Open Sans"/>
        </w:rPr>
      </w:pPr>
    </w:p>
    <w:p w14:paraId="0DD5995C" w14:textId="77777777" w:rsidP="007A4FE7" w:rsidR="007A4FE7" w:rsidRDefault="007A4FE7" w:rsidRPr="007A4FE7">
      <w:pPr>
        <w:rPr>
          <w:rFonts w:ascii="Open Sans" w:cs="Open Sans" w:hAnsi="Open Sans"/>
        </w:rPr>
      </w:pPr>
    </w:p>
    <w:p w14:paraId="5669083B" w14:textId="77777777" w:rsidP="007A4FE7" w:rsidR="007A4FE7" w:rsidRDefault="007A4FE7" w:rsidRPr="007A4FE7">
      <w:pPr>
        <w:tabs>
          <w:tab w:pos="5103" w:val="left"/>
        </w:tabs>
        <w:rPr>
          <w:rFonts w:ascii="Open Sans" w:cs="Open Sans" w:hAnsi="Open Sans"/>
          <w:b/>
        </w:rPr>
      </w:pPr>
      <w:r w:rsidRPr="007A4FE7">
        <w:rPr>
          <w:rFonts w:ascii="Open Sans" w:cs="Open Sans" w:hAnsi="Open Sans"/>
          <w:b/>
        </w:rPr>
        <w:t xml:space="preserve">Président de Mylan </w:t>
      </w:r>
      <w:proofErr w:type="spellStart"/>
      <w:r w:rsidRPr="007A4FE7">
        <w:rPr>
          <w:rFonts w:ascii="Open Sans" w:cs="Open Sans" w:hAnsi="Open Sans"/>
          <w:b/>
        </w:rPr>
        <w:t>Laboratories</w:t>
      </w:r>
      <w:proofErr w:type="spellEnd"/>
      <w:r w:rsidRPr="007A4FE7">
        <w:rPr>
          <w:rFonts w:ascii="Open Sans" w:cs="Open Sans" w:hAnsi="Open Sans"/>
          <w:b/>
        </w:rPr>
        <w:t xml:space="preserve"> SAS </w:t>
      </w:r>
      <w:r w:rsidRPr="007A4FE7">
        <w:rPr>
          <w:rFonts w:ascii="Open Sans" w:cs="Open Sans" w:hAnsi="Open Sans"/>
          <w:b/>
        </w:rPr>
        <w:tab/>
        <w:t>Délégué syndical de la CFDT</w:t>
      </w:r>
    </w:p>
    <w:p w14:paraId="166DA6EA" w14:textId="77777777" w:rsidP="007A4FE7" w:rsidR="007A4FE7" w:rsidRDefault="007A4FE7" w:rsidRPr="00EF0A38">
      <w:pPr>
        <w:rPr>
          <w:rFonts w:ascii="Open Sans" w:cs="Open Sans" w:hAnsi="Open Sans"/>
          <w:b/>
          <w:sz w:val="16"/>
          <w:szCs w:val="16"/>
        </w:rPr>
      </w:pPr>
    </w:p>
    <w:sectPr w:rsidR="007A4FE7" w:rsidRPr="00EF0A38" w:rsidSect="00DB0ABE">
      <w:headerReference r:id="rId9" w:type="even"/>
      <w:headerReference r:id="rId10" w:type="default"/>
      <w:footerReference r:id="rId11" w:type="even"/>
      <w:footerReference r:id="rId12" w:type="default"/>
      <w:headerReference r:id="rId13" w:type="first"/>
      <w:footerReference r:id="rId14" w:type="first"/>
      <w:pgSz w:code="9" w:h="16838" w:w="11906"/>
      <w:pgMar w:bottom="1418" w:footer="709" w:gutter="0" w:header="851" w:left="1418" w:right="1418" w:top="155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818C" w14:textId="77777777" w:rsidR="00851185" w:rsidRDefault="00851185">
      <w:r>
        <w:separator/>
      </w:r>
    </w:p>
  </w:endnote>
  <w:endnote w:type="continuationSeparator" w:id="0">
    <w:p w14:paraId="5AE965CD" w14:textId="77777777" w:rsidR="00851185" w:rsidRDefault="0085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B8CE84E" w14:textId="77777777" w:rsidP="00070F83" w:rsidR="00796C65" w:rsidRDefault="00B61CA6">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27B8D147" w14:textId="77777777" w:rsidP="00070F83" w:rsidR="00796C65" w:rsidRDefault="00C9658E">
    <w:pPr>
      <w:pStyle w:val="Pieddepage"/>
      <w:ind w:right="360"/>
    </w:pPr>
  </w:p>
  <w:p w14:paraId="486F33B6" w14:textId="77777777" w:rsidR="00E6090F" w:rsidRDefault="00E6090F"/>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62D484" w14:textId="696160E5" w:rsidP="00070F83" w:rsidR="00796C65" w:rsidRDefault="00B14C5E" w:rsidRPr="00B14C5E">
    <w:pPr>
      <w:pStyle w:val="Pieddepage"/>
      <w:framePr w:hAnchor="margin" w:vAnchor="text" w:wrap="around" w:xAlign="right" w:y="1"/>
      <w:rPr>
        <w:rStyle w:val="Numrodepage"/>
        <w:rFonts w:ascii="Open Sans" w:cs="Open Sans" w:hAnsi="Open Sans"/>
        <w:sz w:val="20"/>
        <w:szCs w:val="20"/>
      </w:rPr>
    </w:pPr>
    <w:r>
      <w:rPr>
        <w:rStyle w:val="Numrodepage"/>
        <w:rFonts w:ascii="Open Sans" w:cs="Open Sans" w:hAnsi="Open Sans"/>
        <w:sz w:val="20"/>
        <w:szCs w:val="20"/>
      </w:rPr>
      <w:t xml:space="preserve">Page </w:t>
    </w:r>
    <w:r w:rsidR="00B61CA6" w:rsidRPr="00B14C5E">
      <w:rPr>
        <w:rStyle w:val="Numrodepage"/>
        <w:rFonts w:ascii="Open Sans" w:cs="Open Sans" w:hAnsi="Open Sans"/>
        <w:sz w:val="20"/>
        <w:szCs w:val="20"/>
      </w:rPr>
      <w:fldChar w:fldCharType="begin"/>
    </w:r>
    <w:r w:rsidR="00B61CA6" w:rsidRPr="00B14C5E">
      <w:rPr>
        <w:rStyle w:val="Numrodepage"/>
        <w:rFonts w:ascii="Open Sans" w:cs="Open Sans" w:hAnsi="Open Sans"/>
        <w:sz w:val="20"/>
        <w:szCs w:val="20"/>
      </w:rPr>
      <w:instrText xml:space="preserve">PAGE  </w:instrText>
    </w:r>
    <w:r w:rsidR="00B61CA6" w:rsidRPr="00B14C5E">
      <w:rPr>
        <w:rStyle w:val="Numrodepage"/>
        <w:rFonts w:ascii="Open Sans" w:cs="Open Sans" w:hAnsi="Open Sans"/>
        <w:sz w:val="20"/>
        <w:szCs w:val="20"/>
      </w:rPr>
      <w:fldChar w:fldCharType="separate"/>
    </w:r>
    <w:r w:rsidR="00AE3E55" w:rsidRPr="00B14C5E">
      <w:rPr>
        <w:rStyle w:val="Numrodepage"/>
        <w:rFonts w:ascii="Open Sans" w:cs="Open Sans" w:hAnsi="Open Sans"/>
        <w:noProof/>
        <w:sz w:val="20"/>
        <w:szCs w:val="20"/>
      </w:rPr>
      <w:t>2</w:t>
    </w:r>
    <w:r w:rsidR="00B61CA6" w:rsidRPr="00B14C5E">
      <w:rPr>
        <w:rStyle w:val="Numrodepage"/>
        <w:rFonts w:ascii="Open Sans" w:cs="Open Sans" w:hAnsi="Open Sans"/>
        <w:sz w:val="20"/>
        <w:szCs w:val="20"/>
      </w:rPr>
      <w:fldChar w:fldCharType="end"/>
    </w:r>
    <w:r w:rsidR="00171737" w:rsidRPr="00B14C5E">
      <w:rPr>
        <w:rStyle w:val="Numrodepage"/>
        <w:rFonts w:ascii="Open Sans" w:cs="Open Sans" w:hAnsi="Open Sans"/>
        <w:sz w:val="20"/>
        <w:szCs w:val="20"/>
      </w:rPr>
      <w:t>/</w:t>
    </w:r>
    <w:r w:rsidR="00171737" w:rsidRPr="00B14C5E">
      <w:rPr>
        <w:rStyle w:val="Numrodepage"/>
        <w:rFonts w:ascii="Open Sans" w:cs="Open Sans" w:hAnsi="Open Sans"/>
        <w:sz w:val="20"/>
        <w:szCs w:val="20"/>
      </w:rPr>
      <w:fldChar w:fldCharType="begin"/>
    </w:r>
    <w:r w:rsidR="00171737" w:rsidRPr="00B14C5E">
      <w:rPr>
        <w:rStyle w:val="Numrodepage"/>
        <w:rFonts w:ascii="Open Sans" w:cs="Open Sans" w:hAnsi="Open Sans"/>
        <w:sz w:val="20"/>
        <w:szCs w:val="20"/>
      </w:rPr>
      <w:instrText xml:space="preserve"> NUMPAGES  \* Arabic  \* MERGEFORMAT </w:instrText>
    </w:r>
    <w:r w:rsidR="00171737" w:rsidRPr="00B14C5E">
      <w:rPr>
        <w:rStyle w:val="Numrodepage"/>
        <w:rFonts w:ascii="Open Sans" w:cs="Open Sans" w:hAnsi="Open Sans"/>
        <w:sz w:val="20"/>
        <w:szCs w:val="20"/>
      </w:rPr>
      <w:fldChar w:fldCharType="separate"/>
    </w:r>
    <w:r w:rsidR="00171737" w:rsidRPr="00B14C5E">
      <w:rPr>
        <w:rStyle w:val="Numrodepage"/>
        <w:rFonts w:ascii="Open Sans" w:cs="Open Sans" w:hAnsi="Open Sans"/>
        <w:noProof/>
        <w:sz w:val="20"/>
        <w:szCs w:val="20"/>
      </w:rPr>
      <w:t>5</w:t>
    </w:r>
    <w:r w:rsidR="00171737" w:rsidRPr="00B14C5E">
      <w:rPr>
        <w:rStyle w:val="Numrodepage"/>
        <w:rFonts w:ascii="Open Sans" w:cs="Open Sans" w:hAnsi="Open Sans"/>
        <w:sz w:val="20"/>
        <w:szCs w:val="20"/>
      </w:rPr>
      <w:fldChar w:fldCharType="end"/>
    </w:r>
  </w:p>
  <w:p w14:paraId="32C0E638" w14:textId="039C76BF" w:rsidP="00140D38" w:rsidR="00E6090F" w:rsidRDefault="000D1ABC">
    <w:pPr>
      <w:tabs>
        <w:tab w:pos="3402" w:val="left"/>
      </w:tabs>
    </w:pPr>
    <w:r w:rsidRPr="00B14C5E">
      <w:rPr>
        <w:rFonts w:ascii="Open Sans" w:cs="Open Sans" w:hAnsi="Open Sans"/>
        <w:iCs/>
        <w:sz w:val="18"/>
        <w:szCs w:val="18"/>
      </w:rPr>
      <w:t xml:space="preserve">Mylan </w:t>
    </w:r>
    <w:proofErr w:type="spellStart"/>
    <w:r w:rsidRPr="00B14C5E">
      <w:rPr>
        <w:rFonts w:ascii="Open Sans" w:cs="Open Sans" w:hAnsi="Open Sans"/>
        <w:iCs/>
        <w:sz w:val="18"/>
        <w:szCs w:val="18"/>
      </w:rPr>
      <w:t>Laboratories</w:t>
    </w:r>
    <w:proofErr w:type="spellEnd"/>
    <w:r w:rsidR="00B14C5E" w:rsidRPr="00B14C5E">
      <w:rPr>
        <w:rFonts w:ascii="Open Sans" w:cs="Open Sans" w:hAnsi="Open Sans"/>
        <w:iCs/>
        <w:sz w:val="18"/>
        <w:szCs w:val="18"/>
      </w:rPr>
      <w:t xml:space="preserve"> </w:t>
    </w:r>
    <w:r w:rsidR="00EB34CE">
      <w:rPr>
        <w:rFonts w:ascii="Open Sans" w:cs="Open Sans" w:hAnsi="Open Sans"/>
        <w:iCs/>
        <w:sz w:val="18"/>
        <w:szCs w:val="18"/>
      </w:rPr>
      <w:t>SAS</w:t>
    </w:r>
    <w:r w:rsidR="00B14C5E">
      <w:rPr>
        <w:rFonts w:ascii="Open Sans" w:cs="Open Sans" w:hAnsi="Open Sans"/>
        <w:iCs/>
        <w:sz w:val="18"/>
        <w:szCs w:val="18"/>
      </w:rPr>
      <w:t xml:space="preserve">            </w:t>
    </w:r>
    <w:r w:rsidR="00A23279">
      <w:rPr>
        <w:rFonts w:ascii="Open Sans" w:cs="Open Sans" w:hAnsi="Open Sans"/>
        <w:iCs/>
        <w:sz w:val="18"/>
        <w:szCs w:val="18"/>
      </w:rPr>
      <w:tab/>
      <w:t>Protocole d’Accord NAO 202</w:t>
    </w:r>
    <w:r w:rsidR="004A4943">
      <w:rPr>
        <w:rFonts w:ascii="Open Sans" w:cs="Open Sans" w:hAnsi="Open Sans"/>
        <w:iCs/>
        <w:sz w:val="18"/>
        <w:szCs w:val="18"/>
      </w:rPr>
      <w:t>2</w:t>
    </w:r>
    <w:r w:rsidR="00EB34CE">
      <w:rPr>
        <w:rFonts w:ascii="Open Sans" w:cs="Open Sans" w:hAnsi="Open Sans"/>
        <w:iCs/>
        <w:sz w:val="18"/>
        <w:szCs w:val="18"/>
      </w:rPr>
      <w:t>-202</w:t>
    </w:r>
    <w:r w:rsidR="004A4943">
      <w:rPr>
        <w:rFonts w:ascii="Open Sans" w:cs="Open Sans" w:hAnsi="Open Sans"/>
        <w:iCs/>
        <w:sz w:val="18"/>
        <w:szCs w:val="18"/>
      </w:rPr>
      <w:t>3</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B991722" w14:textId="77777777" w:rsidR="0097422D" w:rsidRDefault="0097422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540AFF6" w14:textId="77777777" w:rsidR="00851185" w:rsidRDefault="00851185">
      <w:r>
        <w:separator/>
      </w:r>
    </w:p>
  </w:footnote>
  <w:footnote w:id="0" w:type="continuationSeparator">
    <w:p w14:paraId="0E1FB261" w14:textId="77777777" w:rsidR="00851185" w:rsidRDefault="0085118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4ADAC22" w14:textId="77777777" w:rsidR="0097422D" w:rsidRDefault="0097422D">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26D891D" w14:textId="73CD490B" w:rsidP="00DB0ABE" w:rsidR="00796C65" w:rsidRDefault="00DB0ABE">
    <w:pPr>
      <w:pStyle w:val="En-tte"/>
      <w:ind w:left="-426"/>
    </w:pPr>
    <w:r w:rsidRPr="00AA0BFC">
      <w:rPr>
        <w:rFonts w:ascii="Open Sans" w:cs="Open Sans" w:hAnsi="Open Sans"/>
        <w:noProof/>
      </w:rPr>
      <w:drawing>
        <wp:inline distB="0" distL="0" distR="0" distT="0" wp14:anchorId="1D5C33BE" wp14:editId="7539BEA9">
          <wp:extent cx="1847100" cy="523875"/>
          <wp:effectExtent b="0" l="0" r="1270" t="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6618" cy="532247"/>
                  </a:xfrm>
                  <a:prstGeom prst="rect">
                    <a:avLst/>
                  </a:prstGeom>
                </pic:spPr>
              </pic:pic>
            </a:graphicData>
          </a:graphic>
        </wp:inline>
      </w:drawing>
    </w:r>
  </w:p>
  <w:p w14:paraId="10ADC7C4" w14:textId="77777777" w:rsidR="00E6090F" w:rsidRDefault="00E6090F"/>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38F5775" w14:textId="77777777" w:rsidR="0097422D" w:rsidRDefault="0097422D">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2"/>
    <w:multiLevelType w:val="singleLevel"/>
    <w:tmpl w:val="934E995E"/>
    <w:lvl w:ilvl="0">
      <w:start w:val="1"/>
      <w:numFmt w:val="bullet"/>
      <w:pStyle w:val="Listepuces3"/>
      <w:lvlText w:val=""/>
      <w:lvlJc w:val="left"/>
      <w:pPr>
        <w:tabs>
          <w:tab w:pos="926" w:val="num"/>
        </w:tabs>
        <w:ind w:hanging="360" w:left="926"/>
      </w:pPr>
      <w:rPr>
        <w:rFonts w:ascii="Symbol" w:hAnsi="Symbol" w:hint="default"/>
      </w:rPr>
    </w:lvl>
  </w:abstractNum>
  <w:abstractNum w15:restartNumberingAfterBreak="0" w:abstractNumId="1">
    <w:nsid w:val="FFFFFF83"/>
    <w:multiLevelType w:val="singleLevel"/>
    <w:tmpl w:val="09F42688"/>
    <w:lvl w:ilvl="0">
      <w:start w:val="1"/>
      <w:numFmt w:val="bullet"/>
      <w:pStyle w:val="Listepuces2"/>
      <w:lvlText w:val=""/>
      <w:lvlJc w:val="left"/>
      <w:pPr>
        <w:tabs>
          <w:tab w:pos="360" w:val="num"/>
        </w:tabs>
        <w:ind w:hanging="360" w:left="360"/>
      </w:pPr>
      <w:rPr>
        <w:rFonts w:ascii="Symbol" w:hAnsi="Symbol" w:hint="default"/>
      </w:rPr>
    </w:lvl>
  </w:abstractNum>
  <w:abstractNum w15:restartNumberingAfterBreak="0" w:abstractNumId="2">
    <w:nsid w:val="147627D8"/>
    <w:multiLevelType w:val="multilevel"/>
    <w:tmpl w:val="3526667A"/>
    <w:lvl w:ilvl="0">
      <w:start w:val="2"/>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
    <w:nsid w:val="1F7A4B76"/>
    <w:multiLevelType w:val="hybridMultilevel"/>
    <w:tmpl w:val="7228D7D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04E7F78"/>
    <w:multiLevelType w:val="multilevel"/>
    <w:tmpl w:val="040C001F"/>
    <w:styleLink w:val="Style2"/>
    <w:lvl w:ilvl="0">
      <w:start w:val="2"/>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21142861"/>
    <w:multiLevelType w:val="hybridMultilevel"/>
    <w:tmpl w:val="85904E08"/>
    <w:lvl w:ilvl="0" w:tplc="8E4A1FC0">
      <w:start w:val="1"/>
      <w:numFmt w:val="bullet"/>
      <w:lvlText w:val="•"/>
      <w:lvlJc w:val="left"/>
      <w:pPr>
        <w:tabs>
          <w:tab w:pos="720" w:val="num"/>
        </w:tabs>
        <w:ind w:hanging="360" w:left="720"/>
      </w:pPr>
      <w:rPr>
        <w:rFonts w:ascii="Arial" w:hAnsi="Arial" w:hint="default"/>
      </w:rPr>
    </w:lvl>
    <w:lvl w:ilvl="1" w:tplc="5E22A3D4">
      <w:start w:val="66"/>
      <w:numFmt w:val="bullet"/>
      <w:lvlText w:val="o"/>
      <w:lvlJc w:val="left"/>
      <w:pPr>
        <w:tabs>
          <w:tab w:pos="1440" w:val="num"/>
        </w:tabs>
        <w:ind w:hanging="360" w:left="1440"/>
      </w:pPr>
      <w:rPr>
        <w:rFonts w:ascii="Courier New" w:hAnsi="Courier New" w:hint="default"/>
      </w:rPr>
    </w:lvl>
    <w:lvl w:ilvl="2" w:tentative="1" w:tplc="6E7AC674">
      <w:start w:val="1"/>
      <w:numFmt w:val="bullet"/>
      <w:lvlText w:val="•"/>
      <w:lvlJc w:val="left"/>
      <w:pPr>
        <w:tabs>
          <w:tab w:pos="2160" w:val="num"/>
        </w:tabs>
        <w:ind w:hanging="360" w:left="2160"/>
      </w:pPr>
      <w:rPr>
        <w:rFonts w:ascii="Arial" w:hAnsi="Arial" w:hint="default"/>
      </w:rPr>
    </w:lvl>
    <w:lvl w:ilvl="3" w:tentative="1" w:tplc="0130094C">
      <w:start w:val="1"/>
      <w:numFmt w:val="bullet"/>
      <w:lvlText w:val="•"/>
      <w:lvlJc w:val="left"/>
      <w:pPr>
        <w:tabs>
          <w:tab w:pos="2880" w:val="num"/>
        </w:tabs>
        <w:ind w:hanging="360" w:left="2880"/>
      </w:pPr>
      <w:rPr>
        <w:rFonts w:ascii="Arial" w:hAnsi="Arial" w:hint="default"/>
      </w:rPr>
    </w:lvl>
    <w:lvl w:ilvl="4" w:tentative="1" w:tplc="14A0A742">
      <w:start w:val="1"/>
      <w:numFmt w:val="bullet"/>
      <w:lvlText w:val="•"/>
      <w:lvlJc w:val="left"/>
      <w:pPr>
        <w:tabs>
          <w:tab w:pos="3600" w:val="num"/>
        </w:tabs>
        <w:ind w:hanging="360" w:left="3600"/>
      </w:pPr>
      <w:rPr>
        <w:rFonts w:ascii="Arial" w:hAnsi="Arial" w:hint="default"/>
      </w:rPr>
    </w:lvl>
    <w:lvl w:ilvl="5" w:tentative="1" w:tplc="01C42666">
      <w:start w:val="1"/>
      <w:numFmt w:val="bullet"/>
      <w:lvlText w:val="•"/>
      <w:lvlJc w:val="left"/>
      <w:pPr>
        <w:tabs>
          <w:tab w:pos="4320" w:val="num"/>
        </w:tabs>
        <w:ind w:hanging="360" w:left="4320"/>
      </w:pPr>
      <w:rPr>
        <w:rFonts w:ascii="Arial" w:hAnsi="Arial" w:hint="default"/>
      </w:rPr>
    </w:lvl>
    <w:lvl w:ilvl="6" w:tentative="1" w:tplc="788C1B6E">
      <w:start w:val="1"/>
      <w:numFmt w:val="bullet"/>
      <w:lvlText w:val="•"/>
      <w:lvlJc w:val="left"/>
      <w:pPr>
        <w:tabs>
          <w:tab w:pos="5040" w:val="num"/>
        </w:tabs>
        <w:ind w:hanging="360" w:left="5040"/>
      </w:pPr>
      <w:rPr>
        <w:rFonts w:ascii="Arial" w:hAnsi="Arial" w:hint="default"/>
      </w:rPr>
    </w:lvl>
    <w:lvl w:ilvl="7" w:tentative="1" w:tplc="8A9E63C2">
      <w:start w:val="1"/>
      <w:numFmt w:val="bullet"/>
      <w:lvlText w:val="•"/>
      <w:lvlJc w:val="left"/>
      <w:pPr>
        <w:tabs>
          <w:tab w:pos="5760" w:val="num"/>
        </w:tabs>
        <w:ind w:hanging="360" w:left="5760"/>
      </w:pPr>
      <w:rPr>
        <w:rFonts w:ascii="Arial" w:hAnsi="Arial" w:hint="default"/>
      </w:rPr>
    </w:lvl>
    <w:lvl w:ilvl="8" w:tentative="1" w:tplc="6408EF94">
      <w:start w:val="1"/>
      <w:numFmt w:val="bullet"/>
      <w:lvlText w:val="•"/>
      <w:lvlJc w:val="left"/>
      <w:pPr>
        <w:tabs>
          <w:tab w:pos="6480" w:val="num"/>
        </w:tabs>
        <w:ind w:hanging="360" w:left="6480"/>
      </w:pPr>
      <w:rPr>
        <w:rFonts w:ascii="Arial" w:hAnsi="Arial" w:hint="default"/>
      </w:rPr>
    </w:lvl>
  </w:abstractNum>
  <w:abstractNum w15:restartNumberingAfterBreak="0" w:abstractNumId="6">
    <w:nsid w:val="23B4727D"/>
    <w:multiLevelType w:val="hybridMultilevel"/>
    <w:tmpl w:val="F96AF7DE"/>
    <w:lvl w:ilvl="0" w:tplc="BC965A2A">
      <w:start w:val="1"/>
      <w:numFmt w:val="bullet"/>
      <w:lvlText w:val="•"/>
      <w:lvlJc w:val="left"/>
      <w:pPr>
        <w:tabs>
          <w:tab w:pos="720" w:val="num"/>
        </w:tabs>
        <w:ind w:hanging="360" w:left="720"/>
      </w:pPr>
      <w:rPr>
        <w:rFonts w:ascii="Times New Roman" w:hAnsi="Times New Roman"/>
      </w:rPr>
    </w:lvl>
    <w:lvl w:ilvl="1" w:tplc="546039B0">
      <w:start w:val="1"/>
      <w:numFmt w:val="bullet"/>
      <w:lvlText w:val="•"/>
      <w:lvlJc w:val="left"/>
      <w:pPr>
        <w:tabs>
          <w:tab w:pos="1440" w:val="num"/>
        </w:tabs>
        <w:ind w:hanging="360" w:left="1440"/>
      </w:pPr>
      <w:rPr>
        <w:rFonts w:ascii="Times New Roman" w:hAnsi="Times New Roman"/>
      </w:rPr>
    </w:lvl>
    <w:lvl w:ilvl="2" w:tplc="60F6207E">
      <w:start w:val="1"/>
      <w:numFmt w:val="bullet"/>
      <w:lvlText w:val="•"/>
      <w:lvlJc w:val="left"/>
      <w:pPr>
        <w:tabs>
          <w:tab w:pos="2160" w:val="num"/>
        </w:tabs>
        <w:ind w:hanging="360" w:left="2160"/>
      </w:pPr>
      <w:rPr>
        <w:rFonts w:ascii="Times New Roman" w:hAnsi="Times New Roman"/>
      </w:rPr>
    </w:lvl>
    <w:lvl w:ilvl="3" w:tplc="E488B42C">
      <w:start w:val="1"/>
      <w:numFmt w:val="bullet"/>
      <w:lvlText w:val="•"/>
      <w:lvlJc w:val="left"/>
      <w:pPr>
        <w:tabs>
          <w:tab w:pos="2880" w:val="num"/>
        </w:tabs>
        <w:ind w:hanging="360" w:left="2880"/>
      </w:pPr>
      <w:rPr>
        <w:rFonts w:ascii="Times New Roman" w:hAnsi="Times New Roman"/>
      </w:rPr>
    </w:lvl>
    <w:lvl w:ilvl="4" w:tplc="83B429D0">
      <w:start w:val="1"/>
      <w:numFmt w:val="bullet"/>
      <w:lvlText w:val="•"/>
      <w:lvlJc w:val="left"/>
      <w:pPr>
        <w:tabs>
          <w:tab w:pos="3600" w:val="num"/>
        </w:tabs>
        <w:ind w:hanging="360" w:left="3600"/>
      </w:pPr>
      <w:rPr>
        <w:rFonts w:ascii="Times New Roman" w:hAnsi="Times New Roman"/>
      </w:rPr>
    </w:lvl>
    <w:lvl w:ilvl="5" w:tplc="65C6B648">
      <w:start w:val="1"/>
      <w:numFmt w:val="bullet"/>
      <w:lvlText w:val="•"/>
      <w:lvlJc w:val="left"/>
      <w:pPr>
        <w:tabs>
          <w:tab w:pos="4320" w:val="num"/>
        </w:tabs>
        <w:ind w:hanging="360" w:left="4320"/>
      </w:pPr>
      <w:rPr>
        <w:rFonts w:ascii="Times New Roman" w:hAnsi="Times New Roman"/>
      </w:rPr>
    </w:lvl>
    <w:lvl w:ilvl="6" w:tplc="76FAC862">
      <w:start w:val="1"/>
      <w:numFmt w:val="bullet"/>
      <w:lvlText w:val="•"/>
      <w:lvlJc w:val="left"/>
      <w:pPr>
        <w:tabs>
          <w:tab w:pos="5040" w:val="num"/>
        </w:tabs>
        <w:ind w:hanging="360" w:left="5040"/>
      </w:pPr>
      <w:rPr>
        <w:rFonts w:ascii="Times New Roman" w:hAnsi="Times New Roman"/>
      </w:rPr>
    </w:lvl>
    <w:lvl w:ilvl="7" w:tplc="CD2CB2DC">
      <w:start w:val="1"/>
      <w:numFmt w:val="bullet"/>
      <w:lvlText w:val="•"/>
      <w:lvlJc w:val="left"/>
      <w:pPr>
        <w:tabs>
          <w:tab w:pos="5760" w:val="num"/>
        </w:tabs>
        <w:ind w:hanging="360" w:left="5760"/>
      </w:pPr>
      <w:rPr>
        <w:rFonts w:ascii="Times New Roman" w:hAnsi="Times New Roman"/>
      </w:rPr>
    </w:lvl>
    <w:lvl w:ilvl="8" w:tplc="2118DE20">
      <w:start w:val="1"/>
      <w:numFmt w:val="bullet"/>
      <w:lvlText w:val="•"/>
      <w:lvlJc w:val="left"/>
      <w:pPr>
        <w:tabs>
          <w:tab w:pos="6480" w:val="num"/>
        </w:tabs>
        <w:ind w:hanging="360" w:left="6480"/>
      </w:pPr>
      <w:rPr>
        <w:rFonts w:ascii="Times New Roman" w:hAnsi="Times New Roman"/>
      </w:rPr>
    </w:lvl>
  </w:abstractNum>
  <w:abstractNum w15:restartNumberingAfterBreak="0" w:abstractNumId="7">
    <w:nsid w:val="28D10ED3"/>
    <w:multiLevelType w:val="hybridMultilevel"/>
    <w:tmpl w:val="FD9E39F0"/>
    <w:lvl w:ilvl="0" w:tplc="040C0013">
      <w:start w:val="1"/>
      <w:numFmt w:val="upperRoman"/>
      <w:lvlText w:val="%1."/>
      <w:lvlJc w:val="righ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34CF3406"/>
    <w:multiLevelType w:val="multilevel"/>
    <w:tmpl w:val="040C001F"/>
    <w:lvl w:ilvl="0">
      <w:start w:val="2"/>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37AE3FC0"/>
    <w:multiLevelType w:val="multilevel"/>
    <w:tmpl w:val="C9323C3C"/>
    <w:lvl w:ilvl="0">
      <w:start w:val="1"/>
      <w:numFmt w:val="decimal"/>
      <w:lvlText w:val="%1."/>
      <w:lvlJc w:val="left"/>
      <w:pPr>
        <w:ind w:hanging="390" w:left="390"/>
      </w:pPr>
      <w:rPr>
        <w:rFonts w:hint="default"/>
      </w:rPr>
    </w:lvl>
    <w:lvl w:ilvl="1">
      <w:start w:val="1"/>
      <w:numFmt w:val="decimal"/>
      <w:lvlText w:val="%1.%2."/>
      <w:lvlJc w:val="left"/>
      <w:pPr>
        <w:ind w:hanging="720" w:left="108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1080" w:left="2160"/>
      </w:pPr>
      <w:rPr>
        <w:rFonts w:hint="default"/>
      </w:rPr>
    </w:lvl>
    <w:lvl w:ilvl="4">
      <w:start w:val="1"/>
      <w:numFmt w:val="decimal"/>
      <w:lvlText w:val="%1.%2.%3.%4.%5."/>
      <w:lvlJc w:val="left"/>
      <w:pPr>
        <w:ind w:hanging="1440" w:left="288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800" w:left="396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2160" w:left="5040"/>
      </w:pPr>
      <w:rPr>
        <w:rFonts w:hint="default"/>
      </w:rPr>
    </w:lvl>
  </w:abstractNum>
  <w:abstractNum w15:restartNumberingAfterBreak="0" w:abstractNumId="10">
    <w:nsid w:val="45C609B5"/>
    <w:multiLevelType w:val="hybridMultilevel"/>
    <w:tmpl w:val="8A8821FC"/>
    <w:lvl w:ilvl="0" w:tplc="2F7890D4">
      <w:start w:val="1"/>
      <w:numFmt w:val="bullet"/>
      <w:lvlText w:val="-"/>
      <w:lvlJc w:val="left"/>
      <w:pPr>
        <w:ind w:hanging="360" w:left="1065"/>
      </w:pPr>
      <w:rPr>
        <w:rFonts w:ascii="Calibri" w:cs="Arial" w:eastAsia="Calibri" w:hAnsi="Calibri" w:hint="default"/>
      </w:rPr>
    </w:lvl>
    <w:lvl w:ilvl="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11">
    <w:nsid w:val="47BA5F76"/>
    <w:multiLevelType w:val="hybridMultilevel"/>
    <w:tmpl w:val="3BD82AF4"/>
    <w:lvl w:ilvl="0" w:tplc="8F367F5A">
      <w:start w:val="1"/>
      <w:numFmt w:val="bullet"/>
      <w:lvlText w:val="•"/>
      <w:lvlJc w:val="left"/>
      <w:pPr>
        <w:tabs>
          <w:tab w:pos="720" w:val="num"/>
        </w:tabs>
        <w:ind w:hanging="360" w:left="720"/>
      </w:pPr>
      <w:rPr>
        <w:rFonts w:ascii="Times New Roman" w:hAnsi="Times New Roman"/>
      </w:rPr>
    </w:lvl>
    <w:lvl w:ilvl="1" w:tplc="436CD698">
      <w:start w:val="206"/>
      <w:numFmt w:val="bullet"/>
      <w:lvlText w:val="•"/>
      <w:lvlJc w:val="left"/>
      <w:pPr>
        <w:tabs>
          <w:tab w:pos="1440" w:val="num"/>
        </w:tabs>
        <w:ind w:hanging="360" w:left="1440"/>
      </w:pPr>
      <w:rPr>
        <w:rFonts w:ascii="Times New Roman" w:hAnsi="Times New Roman"/>
      </w:rPr>
    </w:lvl>
    <w:lvl w:ilvl="2" w:tplc="06924CCC">
      <w:start w:val="1"/>
      <w:numFmt w:val="bullet"/>
      <w:lvlText w:val="•"/>
      <w:lvlJc w:val="left"/>
      <w:pPr>
        <w:tabs>
          <w:tab w:pos="2160" w:val="num"/>
        </w:tabs>
        <w:ind w:hanging="360" w:left="2160"/>
      </w:pPr>
      <w:rPr>
        <w:rFonts w:ascii="Times New Roman" w:hAnsi="Times New Roman"/>
      </w:rPr>
    </w:lvl>
    <w:lvl w:ilvl="3" w:tplc="8CC4CF48">
      <w:start w:val="1"/>
      <w:numFmt w:val="bullet"/>
      <w:lvlText w:val="•"/>
      <w:lvlJc w:val="left"/>
      <w:pPr>
        <w:tabs>
          <w:tab w:pos="2880" w:val="num"/>
        </w:tabs>
        <w:ind w:hanging="360" w:left="2880"/>
      </w:pPr>
      <w:rPr>
        <w:rFonts w:ascii="Times New Roman" w:hAnsi="Times New Roman"/>
      </w:rPr>
    </w:lvl>
    <w:lvl w:ilvl="4" w:tplc="ABD81594">
      <w:start w:val="1"/>
      <w:numFmt w:val="bullet"/>
      <w:lvlText w:val="•"/>
      <w:lvlJc w:val="left"/>
      <w:pPr>
        <w:tabs>
          <w:tab w:pos="3600" w:val="num"/>
        </w:tabs>
        <w:ind w:hanging="360" w:left="3600"/>
      </w:pPr>
      <w:rPr>
        <w:rFonts w:ascii="Times New Roman" w:hAnsi="Times New Roman"/>
      </w:rPr>
    </w:lvl>
    <w:lvl w:ilvl="5" w:tplc="11F09A28">
      <w:start w:val="1"/>
      <w:numFmt w:val="bullet"/>
      <w:lvlText w:val="•"/>
      <w:lvlJc w:val="left"/>
      <w:pPr>
        <w:tabs>
          <w:tab w:pos="4320" w:val="num"/>
        </w:tabs>
        <w:ind w:hanging="360" w:left="4320"/>
      </w:pPr>
      <w:rPr>
        <w:rFonts w:ascii="Times New Roman" w:hAnsi="Times New Roman"/>
      </w:rPr>
    </w:lvl>
    <w:lvl w:ilvl="6" w:tplc="66C2A5DE">
      <w:start w:val="1"/>
      <w:numFmt w:val="bullet"/>
      <w:lvlText w:val="•"/>
      <w:lvlJc w:val="left"/>
      <w:pPr>
        <w:tabs>
          <w:tab w:pos="5040" w:val="num"/>
        </w:tabs>
        <w:ind w:hanging="360" w:left="5040"/>
      </w:pPr>
      <w:rPr>
        <w:rFonts w:ascii="Times New Roman" w:hAnsi="Times New Roman"/>
      </w:rPr>
    </w:lvl>
    <w:lvl w:ilvl="7" w:tplc="ADB0EBEE">
      <w:start w:val="1"/>
      <w:numFmt w:val="bullet"/>
      <w:lvlText w:val="•"/>
      <w:lvlJc w:val="left"/>
      <w:pPr>
        <w:tabs>
          <w:tab w:pos="5760" w:val="num"/>
        </w:tabs>
        <w:ind w:hanging="360" w:left="5760"/>
      </w:pPr>
      <w:rPr>
        <w:rFonts w:ascii="Times New Roman" w:hAnsi="Times New Roman"/>
      </w:rPr>
    </w:lvl>
    <w:lvl w:ilvl="8" w:tplc="9800CD02">
      <w:start w:val="1"/>
      <w:numFmt w:val="bullet"/>
      <w:lvlText w:val="•"/>
      <w:lvlJc w:val="left"/>
      <w:pPr>
        <w:tabs>
          <w:tab w:pos="6480" w:val="num"/>
        </w:tabs>
        <w:ind w:hanging="360" w:left="6480"/>
      </w:pPr>
      <w:rPr>
        <w:rFonts w:ascii="Times New Roman" w:hAnsi="Times New Roman"/>
      </w:rPr>
    </w:lvl>
  </w:abstractNum>
  <w:abstractNum w15:restartNumberingAfterBreak="0" w:abstractNumId="12">
    <w:nsid w:val="52C341C1"/>
    <w:multiLevelType w:val="hybridMultilevel"/>
    <w:tmpl w:val="81506402"/>
    <w:lvl w:ilvl="0" w:tplc="040C0019">
      <w:start w:val="1"/>
      <w:numFmt w:val="lowerLetter"/>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3">
    <w:nsid w:val="59525A59"/>
    <w:multiLevelType w:val="multilevel"/>
    <w:tmpl w:val="6AE07D16"/>
    <w:lvl w:ilvl="0">
      <w:start w:val="1"/>
      <w:numFmt w:val="upperRoman"/>
      <w:pStyle w:val="td1"/>
      <w:suff w:val="space"/>
      <w:lvlText w:val="PARTIE %1"/>
      <w:lvlJc w:val="left"/>
      <w:pPr>
        <w:ind w:firstLine="0" w:left="0"/>
      </w:pPr>
      <w:rPr>
        <w:rFonts w:hint="default"/>
      </w:rPr>
    </w:lvl>
    <w:lvl w:ilvl="1">
      <w:start w:val="1"/>
      <w:numFmt w:val="decimal"/>
      <w:pStyle w:val="td2"/>
      <w:suff w:val="space"/>
      <w:lvlText w:val="Chapitre %2"/>
      <w:lvlJc w:val="left"/>
      <w:pPr>
        <w:ind w:firstLine="0" w:left="0"/>
      </w:pPr>
      <w:rPr>
        <w:rFonts w:hint="default"/>
      </w:rPr>
    </w:lvl>
    <w:lvl w:ilvl="2">
      <w:start w:val="1"/>
      <w:numFmt w:val="decimal"/>
      <w:lvlText w:val="%3."/>
      <w:lvlJc w:val="left"/>
      <w:pPr>
        <w:tabs>
          <w:tab w:pos="709" w:val="num"/>
        </w:tabs>
        <w:ind w:hanging="567" w:left="709"/>
      </w:pPr>
      <w:rPr>
        <w:rFonts w:hint="default"/>
      </w:rPr>
    </w:lvl>
    <w:lvl w:ilvl="3">
      <w:start w:val="1"/>
      <w:numFmt w:val="decimal"/>
      <w:lvlText w:val="%3.%4."/>
      <w:lvlJc w:val="left"/>
      <w:pPr>
        <w:tabs>
          <w:tab w:pos="709" w:val="num"/>
        </w:tabs>
        <w:ind w:hanging="567" w:left="709"/>
      </w:pPr>
      <w:rPr>
        <w:rFonts w:hint="default"/>
      </w:rPr>
    </w:lvl>
    <w:lvl w:ilvl="4">
      <w:start w:val="1"/>
      <w:numFmt w:val="decimal"/>
      <w:pStyle w:val="Titre3"/>
      <w:lvlText w:val="%3.%4.%5."/>
      <w:lvlJc w:val="left"/>
      <w:pPr>
        <w:tabs>
          <w:tab w:pos="992" w:val="num"/>
        </w:tabs>
        <w:ind w:hanging="850" w:left="992"/>
      </w:pPr>
      <w:rPr>
        <w:rFonts w:hint="default"/>
      </w:rPr>
    </w:lvl>
    <w:lvl w:ilvl="5">
      <w:start w:val="1"/>
      <w:numFmt w:val="decimal"/>
      <w:pStyle w:val="Titre4"/>
      <w:lvlText w:val="%3.%4.%5.%6."/>
      <w:lvlJc w:val="left"/>
      <w:pPr>
        <w:tabs>
          <w:tab w:pos="992" w:val="num"/>
        </w:tabs>
        <w:ind w:hanging="850" w:left="992"/>
      </w:pPr>
      <w:rPr>
        <w:rFonts w:hint="default"/>
      </w:rPr>
    </w:lvl>
    <w:lvl w:ilvl="6">
      <w:start w:val="1"/>
      <w:numFmt w:val="upperLetter"/>
      <w:pStyle w:val="Titre5"/>
      <w:lvlText w:val="%7 -"/>
      <w:lvlJc w:val="left"/>
      <w:pPr>
        <w:tabs>
          <w:tab w:pos="1211" w:val="num"/>
        </w:tabs>
        <w:ind w:hanging="141" w:left="992"/>
      </w:pPr>
      <w:rPr>
        <w:rFonts w:hint="default"/>
      </w:rPr>
    </w:lvl>
    <w:lvl w:ilvl="7">
      <w:start w:val="1"/>
      <w:numFmt w:val="lowerLetter"/>
      <w:pStyle w:val="Titre6"/>
      <w:lvlText w:val="%8)"/>
      <w:lvlJc w:val="left"/>
      <w:pPr>
        <w:tabs>
          <w:tab w:pos="1211" w:val="num"/>
        </w:tabs>
        <w:ind w:hanging="141" w:left="992"/>
      </w:pPr>
      <w:rPr>
        <w:rFonts w:hint="default"/>
      </w:rPr>
    </w:lvl>
    <w:lvl w:ilvl="8">
      <w:start w:val="1"/>
      <w:numFmt w:val="none"/>
      <w:lvlText w:val=""/>
      <w:lvlJc w:val="right"/>
      <w:pPr>
        <w:tabs>
          <w:tab w:pos="1584" w:val="num"/>
        </w:tabs>
        <w:ind w:hanging="144" w:left="1584"/>
      </w:pPr>
      <w:rPr>
        <w:rFonts w:hint="default"/>
      </w:rPr>
    </w:lvl>
  </w:abstractNum>
  <w:abstractNum w15:restartNumberingAfterBreak="0" w:abstractNumId="14">
    <w:nsid w:val="5DD467B5"/>
    <w:multiLevelType w:val="hybridMultilevel"/>
    <w:tmpl w:val="A0B49396"/>
    <w:lvl w:ilvl="0" w:tplc="AC20E21A">
      <w:start w:val="1"/>
      <w:numFmt w:val="decimal"/>
      <w:pStyle w:val="Titre2"/>
      <w:lvlText w:val="%1."/>
      <w:lvlJc w:val="left"/>
      <w:pPr>
        <w:ind w:hanging="360" w:left="862"/>
      </w:pPr>
      <w:rPr>
        <w:rFonts w:ascii="Open Sans" w:hAnsi="Open Sans" w:hint="default"/>
      </w:rPr>
    </w:lvl>
    <w:lvl w:ilvl="1" w:tentative="1" w:tplc="040C0019">
      <w:start w:val="1"/>
      <w:numFmt w:val="lowerLetter"/>
      <w:lvlText w:val="%2."/>
      <w:lvlJc w:val="left"/>
      <w:pPr>
        <w:ind w:hanging="360" w:left="1582"/>
      </w:pPr>
    </w:lvl>
    <w:lvl w:ilvl="2" w:tentative="1" w:tplc="040C001B">
      <w:start w:val="1"/>
      <w:numFmt w:val="lowerRoman"/>
      <w:lvlText w:val="%3."/>
      <w:lvlJc w:val="right"/>
      <w:pPr>
        <w:ind w:hanging="180" w:left="2302"/>
      </w:pPr>
    </w:lvl>
    <w:lvl w:ilvl="3" w:tentative="1" w:tplc="040C000F">
      <w:start w:val="1"/>
      <w:numFmt w:val="decimal"/>
      <w:lvlText w:val="%4."/>
      <w:lvlJc w:val="left"/>
      <w:pPr>
        <w:ind w:hanging="360" w:left="3022"/>
      </w:pPr>
    </w:lvl>
    <w:lvl w:ilvl="4" w:tentative="1" w:tplc="040C0019">
      <w:start w:val="1"/>
      <w:numFmt w:val="lowerLetter"/>
      <w:lvlText w:val="%5."/>
      <w:lvlJc w:val="left"/>
      <w:pPr>
        <w:ind w:hanging="360" w:left="3742"/>
      </w:pPr>
    </w:lvl>
    <w:lvl w:ilvl="5" w:tentative="1" w:tplc="040C001B">
      <w:start w:val="1"/>
      <w:numFmt w:val="lowerRoman"/>
      <w:lvlText w:val="%6."/>
      <w:lvlJc w:val="right"/>
      <w:pPr>
        <w:ind w:hanging="180" w:left="4462"/>
      </w:pPr>
    </w:lvl>
    <w:lvl w:ilvl="6" w:tentative="1" w:tplc="040C000F">
      <w:start w:val="1"/>
      <w:numFmt w:val="decimal"/>
      <w:lvlText w:val="%7."/>
      <w:lvlJc w:val="left"/>
      <w:pPr>
        <w:ind w:hanging="360" w:left="5182"/>
      </w:pPr>
    </w:lvl>
    <w:lvl w:ilvl="7" w:tentative="1" w:tplc="040C0019">
      <w:start w:val="1"/>
      <w:numFmt w:val="lowerLetter"/>
      <w:lvlText w:val="%8."/>
      <w:lvlJc w:val="left"/>
      <w:pPr>
        <w:ind w:hanging="360" w:left="5902"/>
      </w:pPr>
    </w:lvl>
    <w:lvl w:ilvl="8" w:tentative="1" w:tplc="040C001B">
      <w:start w:val="1"/>
      <w:numFmt w:val="lowerRoman"/>
      <w:lvlText w:val="%9."/>
      <w:lvlJc w:val="right"/>
      <w:pPr>
        <w:ind w:hanging="180" w:left="6622"/>
      </w:pPr>
    </w:lvl>
  </w:abstractNum>
  <w:abstractNum w15:restartNumberingAfterBreak="0" w:abstractNumId="15">
    <w:nsid w:val="62B9320D"/>
    <w:multiLevelType w:val="hybridMultilevel"/>
    <w:tmpl w:val="D39827C6"/>
    <w:lvl w:ilvl="0" w:tplc="CF56A378">
      <w:numFmt w:val="bullet"/>
      <w:lvlText w:val="-"/>
      <w:lvlJc w:val="left"/>
      <w:pPr>
        <w:ind w:hanging="360" w:left="720"/>
      </w:pPr>
      <w:rPr>
        <w:rFonts w:ascii="Century Gothic" w:cstheme="minorBidi" w:eastAsiaTheme="minorHAnsi"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65ED0ED5"/>
    <w:multiLevelType w:val="hybridMultilevel"/>
    <w:tmpl w:val="78CE0D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CB87123"/>
    <w:multiLevelType w:val="hybridMultilevel"/>
    <w:tmpl w:val="365E222E"/>
    <w:lvl w:ilvl="0" w:tplc="040C0019">
      <w:start w:val="1"/>
      <w:numFmt w:val="lowerLetter"/>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8">
    <w:nsid w:val="7DC670A7"/>
    <w:multiLevelType w:val="multilevel"/>
    <w:tmpl w:val="3A6CB590"/>
    <w:styleLink w:val="Style1"/>
    <w:lvl w:ilvl="0">
      <w:start w:val="2"/>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3"/>
  </w:num>
  <w:num w:numId="2">
    <w:abstractNumId w:val="1"/>
  </w:num>
  <w:num w:numId="3">
    <w:abstractNumId w:val="0"/>
  </w:num>
  <w:num w:numId="4">
    <w:abstractNumId w:val="18"/>
  </w:num>
  <w:num w:numId="5">
    <w:abstractNumId w:val="4"/>
  </w:num>
  <w:num w:numId="6">
    <w:abstractNumId w:val="11"/>
  </w:num>
  <w:num w:numId="7">
    <w:abstractNumId w:val="6"/>
  </w:num>
  <w:num w:numId="8">
    <w:abstractNumId w:val="5"/>
  </w:num>
  <w:num w:numId="9">
    <w:abstractNumId w:val="14"/>
  </w:num>
  <w:num w:numId="10">
    <w:abstractNumId w:val="14"/>
    <w:lvlOverride w:ilvl="0">
      <w:startOverride w:val="1"/>
    </w:lvlOverride>
  </w:num>
  <w:num w:numId="11">
    <w:abstractNumId w:val="2"/>
  </w:num>
  <w:num w:numId="12">
    <w:abstractNumId w:val="7"/>
  </w:num>
  <w:num w:numId="13">
    <w:abstractNumId w:val="15"/>
  </w:num>
  <w:num w:numId="14">
    <w:abstractNumId w:val="3"/>
  </w:num>
  <w:num w:numId="15">
    <w:abstractNumId w:val="8"/>
  </w:num>
  <w:num w:numId="16">
    <w:abstractNumId w:val="16"/>
  </w:num>
  <w:num w:numId="17">
    <w:abstractNumId w:val="10"/>
  </w:num>
  <w:num w:numId="18">
    <w:abstractNumId w:val="17"/>
  </w:num>
  <w:num w:numId="19">
    <w:abstractNumId w:val="12"/>
  </w:num>
  <w:num w:numId="20">
    <w:abstractNumId w:val="9"/>
  </w:num>
  <w:numIdMacAtCleanup w:val="12"/>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3D5"/>
    <w:rsid w:val="000125B8"/>
    <w:rsid w:val="00017190"/>
    <w:rsid w:val="0002653C"/>
    <w:rsid w:val="00030DD7"/>
    <w:rsid w:val="00041306"/>
    <w:rsid w:val="000537AB"/>
    <w:rsid w:val="00055686"/>
    <w:rsid w:val="00056298"/>
    <w:rsid w:val="00065E4B"/>
    <w:rsid w:val="000667B3"/>
    <w:rsid w:val="000676AD"/>
    <w:rsid w:val="000749A1"/>
    <w:rsid w:val="00085502"/>
    <w:rsid w:val="00085B63"/>
    <w:rsid w:val="000B1E31"/>
    <w:rsid w:val="000B6CA9"/>
    <w:rsid w:val="000D000D"/>
    <w:rsid w:val="000D042A"/>
    <w:rsid w:val="000D0437"/>
    <w:rsid w:val="000D1ABC"/>
    <w:rsid w:val="000D2AD5"/>
    <w:rsid w:val="000D5321"/>
    <w:rsid w:val="000E2794"/>
    <w:rsid w:val="000E3304"/>
    <w:rsid w:val="000E4DBF"/>
    <w:rsid w:val="000F36D8"/>
    <w:rsid w:val="000F4430"/>
    <w:rsid w:val="001039CE"/>
    <w:rsid w:val="00106589"/>
    <w:rsid w:val="001075E7"/>
    <w:rsid w:val="00110480"/>
    <w:rsid w:val="00112D20"/>
    <w:rsid w:val="001130EC"/>
    <w:rsid w:val="00120CF0"/>
    <w:rsid w:val="0012494E"/>
    <w:rsid w:val="00132C35"/>
    <w:rsid w:val="00136EE4"/>
    <w:rsid w:val="00140D38"/>
    <w:rsid w:val="0015494D"/>
    <w:rsid w:val="0016522E"/>
    <w:rsid w:val="001679B2"/>
    <w:rsid w:val="00171737"/>
    <w:rsid w:val="00174AE3"/>
    <w:rsid w:val="00175804"/>
    <w:rsid w:val="001962F0"/>
    <w:rsid w:val="001A133C"/>
    <w:rsid w:val="001A2474"/>
    <w:rsid w:val="001A6DCA"/>
    <w:rsid w:val="001B3040"/>
    <w:rsid w:val="001B5EBD"/>
    <w:rsid w:val="001B7A2C"/>
    <w:rsid w:val="001C6D92"/>
    <w:rsid w:val="001E2A67"/>
    <w:rsid w:val="001E7988"/>
    <w:rsid w:val="001F0B66"/>
    <w:rsid w:val="001F1CD5"/>
    <w:rsid w:val="001F7EE7"/>
    <w:rsid w:val="0020266B"/>
    <w:rsid w:val="002070CA"/>
    <w:rsid w:val="002171C8"/>
    <w:rsid w:val="0022310F"/>
    <w:rsid w:val="00225298"/>
    <w:rsid w:val="00225DF7"/>
    <w:rsid w:val="002507D7"/>
    <w:rsid w:val="00252B9D"/>
    <w:rsid w:val="0025374B"/>
    <w:rsid w:val="0025390C"/>
    <w:rsid w:val="00254365"/>
    <w:rsid w:val="00257240"/>
    <w:rsid w:val="00265067"/>
    <w:rsid w:val="00270377"/>
    <w:rsid w:val="002703CD"/>
    <w:rsid w:val="0027305B"/>
    <w:rsid w:val="00293A0E"/>
    <w:rsid w:val="002962A4"/>
    <w:rsid w:val="002A1F91"/>
    <w:rsid w:val="002A25D2"/>
    <w:rsid w:val="002A46C5"/>
    <w:rsid w:val="002B5630"/>
    <w:rsid w:val="002C4DF9"/>
    <w:rsid w:val="002D4166"/>
    <w:rsid w:val="00301D19"/>
    <w:rsid w:val="00305217"/>
    <w:rsid w:val="00310F68"/>
    <w:rsid w:val="003132C3"/>
    <w:rsid w:val="00313C81"/>
    <w:rsid w:val="00315774"/>
    <w:rsid w:val="00315D4E"/>
    <w:rsid w:val="00324572"/>
    <w:rsid w:val="00330640"/>
    <w:rsid w:val="00345DB4"/>
    <w:rsid w:val="00353171"/>
    <w:rsid w:val="00360F21"/>
    <w:rsid w:val="00365B7B"/>
    <w:rsid w:val="00371559"/>
    <w:rsid w:val="00373741"/>
    <w:rsid w:val="00381271"/>
    <w:rsid w:val="003867D6"/>
    <w:rsid w:val="00386DE3"/>
    <w:rsid w:val="003A2466"/>
    <w:rsid w:val="003A51CF"/>
    <w:rsid w:val="003B0BBC"/>
    <w:rsid w:val="003B794B"/>
    <w:rsid w:val="003B7EED"/>
    <w:rsid w:val="003C409B"/>
    <w:rsid w:val="003D3B41"/>
    <w:rsid w:val="003E13A8"/>
    <w:rsid w:val="003E63D3"/>
    <w:rsid w:val="003E7456"/>
    <w:rsid w:val="003F01DF"/>
    <w:rsid w:val="00406814"/>
    <w:rsid w:val="00435B0C"/>
    <w:rsid w:val="004372EF"/>
    <w:rsid w:val="004401AC"/>
    <w:rsid w:val="00441EAB"/>
    <w:rsid w:val="004543B8"/>
    <w:rsid w:val="00456073"/>
    <w:rsid w:val="0048637F"/>
    <w:rsid w:val="00493A85"/>
    <w:rsid w:val="0049582F"/>
    <w:rsid w:val="004A4943"/>
    <w:rsid w:val="004A58AA"/>
    <w:rsid w:val="004A7B68"/>
    <w:rsid w:val="004B2290"/>
    <w:rsid w:val="004D6FF8"/>
    <w:rsid w:val="004F7E49"/>
    <w:rsid w:val="005026C2"/>
    <w:rsid w:val="0050652A"/>
    <w:rsid w:val="00510BAA"/>
    <w:rsid w:val="00511B39"/>
    <w:rsid w:val="005172C7"/>
    <w:rsid w:val="005236B6"/>
    <w:rsid w:val="0053146C"/>
    <w:rsid w:val="00541259"/>
    <w:rsid w:val="00546655"/>
    <w:rsid w:val="0055246B"/>
    <w:rsid w:val="005638F1"/>
    <w:rsid w:val="00566521"/>
    <w:rsid w:val="00570C0E"/>
    <w:rsid w:val="0058301D"/>
    <w:rsid w:val="0059652B"/>
    <w:rsid w:val="00596F7D"/>
    <w:rsid w:val="005A21C3"/>
    <w:rsid w:val="005B6575"/>
    <w:rsid w:val="005B742C"/>
    <w:rsid w:val="005C244D"/>
    <w:rsid w:val="005C3357"/>
    <w:rsid w:val="005C4483"/>
    <w:rsid w:val="005C5286"/>
    <w:rsid w:val="005C678E"/>
    <w:rsid w:val="005D0FAE"/>
    <w:rsid w:val="005D4987"/>
    <w:rsid w:val="005E07B1"/>
    <w:rsid w:val="005E125B"/>
    <w:rsid w:val="005E4580"/>
    <w:rsid w:val="005F174E"/>
    <w:rsid w:val="00604A3F"/>
    <w:rsid w:val="006070BE"/>
    <w:rsid w:val="006118B5"/>
    <w:rsid w:val="00612800"/>
    <w:rsid w:val="006200EF"/>
    <w:rsid w:val="00620910"/>
    <w:rsid w:val="00620DB8"/>
    <w:rsid w:val="006442D7"/>
    <w:rsid w:val="00650185"/>
    <w:rsid w:val="00666168"/>
    <w:rsid w:val="006662C5"/>
    <w:rsid w:val="00666FBC"/>
    <w:rsid w:val="006728B5"/>
    <w:rsid w:val="00682A02"/>
    <w:rsid w:val="0068362E"/>
    <w:rsid w:val="0068734B"/>
    <w:rsid w:val="00690251"/>
    <w:rsid w:val="006935A9"/>
    <w:rsid w:val="0069514D"/>
    <w:rsid w:val="006A2DBB"/>
    <w:rsid w:val="006A4FAD"/>
    <w:rsid w:val="006B1857"/>
    <w:rsid w:val="006B3208"/>
    <w:rsid w:val="006D2028"/>
    <w:rsid w:val="006D5AD2"/>
    <w:rsid w:val="006D7F1F"/>
    <w:rsid w:val="006F21B9"/>
    <w:rsid w:val="006F7771"/>
    <w:rsid w:val="00703CA8"/>
    <w:rsid w:val="00710403"/>
    <w:rsid w:val="00717EB8"/>
    <w:rsid w:val="007226B0"/>
    <w:rsid w:val="007248E4"/>
    <w:rsid w:val="00726E57"/>
    <w:rsid w:val="00727B35"/>
    <w:rsid w:val="00731ADE"/>
    <w:rsid w:val="00732200"/>
    <w:rsid w:val="00734A07"/>
    <w:rsid w:val="00734FB2"/>
    <w:rsid w:val="007353E5"/>
    <w:rsid w:val="00741A00"/>
    <w:rsid w:val="00747CBC"/>
    <w:rsid w:val="00750114"/>
    <w:rsid w:val="0077006A"/>
    <w:rsid w:val="00776F0D"/>
    <w:rsid w:val="00780847"/>
    <w:rsid w:val="00787188"/>
    <w:rsid w:val="0079588A"/>
    <w:rsid w:val="007A0935"/>
    <w:rsid w:val="007A4FE7"/>
    <w:rsid w:val="007B542D"/>
    <w:rsid w:val="007D1B7F"/>
    <w:rsid w:val="007E7E3A"/>
    <w:rsid w:val="008003B4"/>
    <w:rsid w:val="008012CB"/>
    <w:rsid w:val="00803FF6"/>
    <w:rsid w:val="00805311"/>
    <w:rsid w:val="0081286D"/>
    <w:rsid w:val="00813587"/>
    <w:rsid w:val="00820F6F"/>
    <w:rsid w:val="00824373"/>
    <w:rsid w:val="00844166"/>
    <w:rsid w:val="00844FE1"/>
    <w:rsid w:val="00845C90"/>
    <w:rsid w:val="00851185"/>
    <w:rsid w:val="008522B6"/>
    <w:rsid w:val="00854D47"/>
    <w:rsid w:val="008649D5"/>
    <w:rsid w:val="00866748"/>
    <w:rsid w:val="00867D51"/>
    <w:rsid w:val="00875B71"/>
    <w:rsid w:val="00876BD1"/>
    <w:rsid w:val="00881EF5"/>
    <w:rsid w:val="00882CAA"/>
    <w:rsid w:val="008A37F9"/>
    <w:rsid w:val="008B16F0"/>
    <w:rsid w:val="008B59AF"/>
    <w:rsid w:val="008D3033"/>
    <w:rsid w:val="008D7736"/>
    <w:rsid w:val="008E10E1"/>
    <w:rsid w:val="008F0030"/>
    <w:rsid w:val="008F1A52"/>
    <w:rsid w:val="00915D7D"/>
    <w:rsid w:val="00924D76"/>
    <w:rsid w:val="00926351"/>
    <w:rsid w:val="0093532C"/>
    <w:rsid w:val="00941111"/>
    <w:rsid w:val="00957FE9"/>
    <w:rsid w:val="00967DF7"/>
    <w:rsid w:val="00972801"/>
    <w:rsid w:val="0097422D"/>
    <w:rsid w:val="009742C5"/>
    <w:rsid w:val="00976D81"/>
    <w:rsid w:val="009800B6"/>
    <w:rsid w:val="00980FF2"/>
    <w:rsid w:val="00982C37"/>
    <w:rsid w:val="00985A6C"/>
    <w:rsid w:val="00987AD3"/>
    <w:rsid w:val="009933C7"/>
    <w:rsid w:val="0099513C"/>
    <w:rsid w:val="00995BB1"/>
    <w:rsid w:val="009C0DED"/>
    <w:rsid w:val="009C41E9"/>
    <w:rsid w:val="009C69A5"/>
    <w:rsid w:val="009D2844"/>
    <w:rsid w:val="009D4F69"/>
    <w:rsid w:val="009D6CD9"/>
    <w:rsid w:val="009F397D"/>
    <w:rsid w:val="00A23013"/>
    <w:rsid w:val="00A23279"/>
    <w:rsid w:val="00A237BB"/>
    <w:rsid w:val="00A25D48"/>
    <w:rsid w:val="00A3530C"/>
    <w:rsid w:val="00A3797E"/>
    <w:rsid w:val="00A61B76"/>
    <w:rsid w:val="00A632EE"/>
    <w:rsid w:val="00A648D0"/>
    <w:rsid w:val="00A662B1"/>
    <w:rsid w:val="00A673D5"/>
    <w:rsid w:val="00A86194"/>
    <w:rsid w:val="00A871FB"/>
    <w:rsid w:val="00A878DA"/>
    <w:rsid w:val="00AA0BFC"/>
    <w:rsid w:val="00AA1E00"/>
    <w:rsid w:val="00AA5A0B"/>
    <w:rsid w:val="00AA796A"/>
    <w:rsid w:val="00AB21C8"/>
    <w:rsid w:val="00AB4FE9"/>
    <w:rsid w:val="00AC0C9F"/>
    <w:rsid w:val="00AC3979"/>
    <w:rsid w:val="00AC4979"/>
    <w:rsid w:val="00AC5CD6"/>
    <w:rsid w:val="00AD126C"/>
    <w:rsid w:val="00AD1F2D"/>
    <w:rsid w:val="00AE3E55"/>
    <w:rsid w:val="00AE6AD7"/>
    <w:rsid w:val="00AE7CA3"/>
    <w:rsid w:val="00AF2617"/>
    <w:rsid w:val="00B012C4"/>
    <w:rsid w:val="00B06715"/>
    <w:rsid w:val="00B07CD4"/>
    <w:rsid w:val="00B14C5E"/>
    <w:rsid w:val="00B17BB2"/>
    <w:rsid w:val="00B306D6"/>
    <w:rsid w:val="00B3217B"/>
    <w:rsid w:val="00B34D38"/>
    <w:rsid w:val="00B370B6"/>
    <w:rsid w:val="00B43CE3"/>
    <w:rsid w:val="00B462CB"/>
    <w:rsid w:val="00B51639"/>
    <w:rsid w:val="00B51B83"/>
    <w:rsid w:val="00B61CA6"/>
    <w:rsid w:val="00B6535A"/>
    <w:rsid w:val="00B7255E"/>
    <w:rsid w:val="00B7776E"/>
    <w:rsid w:val="00B853BA"/>
    <w:rsid w:val="00BA0347"/>
    <w:rsid w:val="00BA5908"/>
    <w:rsid w:val="00BB2403"/>
    <w:rsid w:val="00BC2188"/>
    <w:rsid w:val="00BC4133"/>
    <w:rsid w:val="00BC6CD0"/>
    <w:rsid w:val="00BD2B81"/>
    <w:rsid w:val="00BD5A10"/>
    <w:rsid w:val="00BD7817"/>
    <w:rsid w:val="00BE1A3F"/>
    <w:rsid w:val="00BE3F42"/>
    <w:rsid w:val="00BE4553"/>
    <w:rsid w:val="00BE596C"/>
    <w:rsid w:val="00BF35F1"/>
    <w:rsid w:val="00BF563D"/>
    <w:rsid w:val="00BF658B"/>
    <w:rsid w:val="00C01EDC"/>
    <w:rsid w:val="00C06407"/>
    <w:rsid w:val="00C0644A"/>
    <w:rsid w:val="00C0777B"/>
    <w:rsid w:val="00C07964"/>
    <w:rsid w:val="00C15AFF"/>
    <w:rsid w:val="00C206AA"/>
    <w:rsid w:val="00C209CF"/>
    <w:rsid w:val="00C211D6"/>
    <w:rsid w:val="00C22B6F"/>
    <w:rsid w:val="00C251C2"/>
    <w:rsid w:val="00C32AC9"/>
    <w:rsid w:val="00C33207"/>
    <w:rsid w:val="00C33C82"/>
    <w:rsid w:val="00C35AB6"/>
    <w:rsid w:val="00C37DB4"/>
    <w:rsid w:val="00C4135C"/>
    <w:rsid w:val="00C41D85"/>
    <w:rsid w:val="00C45B5B"/>
    <w:rsid w:val="00C46FEF"/>
    <w:rsid w:val="00C57423"/>
    <w:rsid w:val="00C63EBF"/>
    <w:rsid w:val="00C74827"/>
    <w:rsid w:val="00C75630"/>
    <w:rsid w:val="00C758EF"/>
    <w:rsid w:val="00C75FE3"/>
    <w:rsid w:val="00C82298"/>
    <w:rsid w:val="00C9097A"/>
    <w:rsid w:val="00C9125C"/>
    <w:rsid w:val="00C9658E"/>
    <w:rsid w:val="00CA2F63"/>
    <w:rsid w:val="00CA4ACD"/>
    <w:rsid w:val="00CB533E"/>
    <w:rsid w:val="00CB760C"/>
    <w:rsid w:val="00CB7CA1"/>
    <w:rsid w:val="00CC10AE"/>
    <w:rsid w:val="00CC492F"/>
    <w:rsid w:val="00CD06C1"/>
    <w:rsid w:val="00CD1DC1"/>
    <w:rsid w:val="00CE00DD"/>
    <w:rsid w:val="00CF0B00"/>
    <w:rsid w:val="00D07789"/>
    <w:rsid w:val="00D07C3F"/>
    <w:rsid w:val="00D12BD8"/>
    <w:rsid w:val="00D14E0E"/>
    <w:rsid w:val="00D208D1"/>
    <w:rsid w:val="00D21D3D"/>
    <w:rsid w:val="00D3252B"/>
    <w:rsid w:val="00D341DE"/>
    <w:rsid w:val="00D37B5D"/>
    <w:rsid w:val="00D44671"/>
    <w:rsid w:val="00D4634F"/>
    <w:rsid w:val="00D504D8"/>
    <w:rsid w:val="00D56A72"/>
    <w:rsid w:val="00D60350"/>
    <w:rsid w:val="00D71755"/>
    <w:rsid w:val="00D71B61"/>
    <w:rsid w:val="00D7609D"/>
    <w:rsid w:val="00D766B1"/>
    <w:rsid w:val="00D77ECF"/>
    <w:rsid w:val="00D84200"/>
    <w:rsid w:val="00D9363A"/>
    <w:rsid w:val="00DA005E"/>
    <w:rsid w:val="00DA2222"/>
    <w:rsid w:val="00DA465B"/>
    <w:rsid w:val="00DB0ABE"/>
    <w:rsid w:val="00DB0F0C"/>
    <w:rsid w:val="00DB1D43"/>
    <w:rsid w:val="00DB3745"/>
    <w:rsid w:val="00DC23C1"/>
    <w:rsid w:val="00DC462D"/>
    <w:rsid w:val="00DC7DE0"/>
    <w:rsid w:val="00DF0110"/>
    <w:rsid w:val="00DF1EEE"/>
    <w:rsid w:val="00DF24BD"/>
    <w:rsid w:val="00DF6FD7"/>
    <w:rsid w:val="00E045E8"/>
    <w:rsid w:val="00E16AB5"/>
    <w:rsid w:val="00E20791"/>
    <w:rsid w:val="00E26E45"/>
    <w:rsid w:val="00E27128"/>
    <w:rsid w:val="00E40A0A"/>
    <w:rsid w:val="00E41121"/>
    <w:rsid w:val="00E57296"/>
    <w:rsid w:val="00E6090F"/>
    <w:rsid w:val="00E66B8D"/>
    <w:rsid w:val="00E67368"/>
    <w:rsid w:val="00E778D5"/>
    <w:rsid w:val="00E8257D"/>
    <w:rsid w:val="00E84A2C"/>
    <w:rsid w:val="00E91254"/>
    <w:rsid w:val="00EA0475"/>
    <w:rsid w:val="00EB34CE"/>
    <w:rsid w:val="00EB4D93"/>
    <w:rsid w:val="00EC4817"/>
    <w:rsid w:val="00EC677C"/>
    <w:rsid w:val="00ED38F8"/>
    <w:rsid w:val="00ED6BA4"/>
    <w:rsid w:val="00ED7249"/>
    <w:rsid w:val="00EE27F7"/>
    <w:rsid w:val="00EE2C07"/>
    <w:rsid w:val="00EF0A38"/>
    <w:rsid w:val="00F10674"/>
    <w:rsid w:val="00F13DFC"/>
    <w:rsid w:val="00F16CC4"/>
    <w:rsid w:val="00F1786B"/>
    <w:rsid w:val="00F24AE5"/>
    <w:rsid w:val="00F3003A"/>
    <w:rsid w:val="00F3037B"/>
    <w:rsid w:val="00F30B8D"/>
    <w:rsid w:val="00F320D5"/>
    <w:rsid w:val="00F36603"/>
    <w:rsid w:val="00F416B1"/>
    <w:rsid w:val="00F42B7C"/>
    <w:rsid w:val="00F61C0A"/>
    <w:rsid w:val="00F738C3"/>
    <w:rsid w:val="00F74953"/>
    <w:rsid w:val="00F80244"/>
    <w:rsid w:val="00F86CE8"/>
    <w:rsid w:val="00F91106"/>
    <w:rsid w:val="00F9424F"/>
    <w:rsid w:val="00FA045E"/>
    <w:rsid w:val="00FA480E"/>
    <w:rsid w:val="00FA4F1C"/>
    <w:rsid w:val="00FA66A9"/>
    <w:rsid w:val="00FB18A4"/>
    <w:rsid w:val="00FB65B8"/>
    <w:rsid w:val="00FC0ACF"/>
    <w:rsid w:val="00FC0D29"/>
    <w:rsid w:val="00FC27D1"/>
    <w:rsid w:val="00FD07B8"/>
    <w:rsid w:val="00FD4A14"/>
    <w:rsid w:val="00FE2F23"/>
    <w:rsid w:val="00FE5D38"/>
    <w:rsid w:val="00FF6A3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6DA8810"/>
  <w15:chartTrackingRefBased/>
  <w15:docId w15:val="{4509B93B-97FC-42EF-B7D6-34408FE7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648D0"/>
    <w:pPr>
      <w:spacing w:after="0" w:line="240" w:lineRule="auto"/>
    </w:pPr>
    <w:rPr>
      <w:rFonts w:ascii="Times New Roman" w:cs="Times New Roman" w:eastAsia="Times New Roman" w:hAnsi="Times New Roman"/>
      <w:sz w:val="24"/>
      <w:szCs w:val="24"/>
      <w:lang w:eastAsia="fr-FR"/>
    </w:rPr>
  </w:style>
  <w:style w:styleId="Titre1" w:type="paragraph">
    <w:name w:val="heading 1"/>
    <w:basedOn w:val="Normal"/>
    <w:next w:val="Normal"/>
    <w:link w:val="Titre1Car"/>
    <w:qFormat/>
    <w:rsid w:val="007A4FE7"/>
    <w:pPr>
      <w:keepNext/>
      <w:keepLines/>
      <w:spacing w:after="120" w:before="600"/>
      <w:jc w:val="both"/>
      <w:outlineLvl w:val="0"/>
    </w:pPr>
    <w:rPr>
      <w:rFonts w:ascii="Open Sans" w:cs="Open Sans" w:hAnsi="Open Sans"/>
      <w:b/>
      <w:noProof/>
      <w:color w:val="7030A0"/>
      <w:w w:val="103"/>
      <w:sz w:val="26"/>
    </w:rPr>
  </w:style>
  <w:style w:styleId="Titre2" w:type="paragraph">
    <w:name w:val="heading 2"/>
    <w:basedOn w:val="Normal"/>
    <w:next w:val="Normal"/>
    <w:link w:val="Titre2Car"/>
    <w:qFormat/>
    <w:rsid w:val="00A648D0"/>
    <w:pPr>
      <w:keepLines/>
      <w:numPr>
        <w:numId w:val="9"/>
      </w:numPr>
      <w:spacing w:after="240" w:before="360"/>
      <w:jc w:val="both"/>
      <w:outlineLvl w:val="1"/>
    </w:pPr>
    <w:rPr>
      <w:rFonts w:ascii="Open Sans" w:hAnsi="Open Sans"/>
      <w:b/>
      <w:szCs w:val="20"/>
    </w:rPr>
  </w:style>
  <w:style w:styleId="Titre3" w:type="paragraph">
    <w:name w:val="heading 3"/>
    <w:basedOn w:val="Normal"/>
    <w:next w:val="Normal"/>
    <w:link w:val="Titre3Car"/>
    <w:qFormat/>
    <w:rsid w:val="009D4F69"/>
    <w:pPr>
      <w:keepNext/>
      <w:keepLines/>
      <w:numPr>
        <w:ilvl w:val="4"/>
        <w:numId w:val="1"/>
      </w:numPr>
      <w:spacing w:after="240" w:before="720"/>
      <w:outlineLvl w:val="2"/>
    </w:pPr>
    <w:rPr>
      <w:b/>
      <w:szCs w:val="20"/>
    </w:rPr>
  </w:style>
  <w:style w:styleId="Titre4" w:type="paragraph">
    <w:name w:val="heading 4"/>
    <w:basedOn w:val="Normal"/>
    <w:next w:val="Normal"/>
    <w:link w:val="Titre4Car"/>
    <w:qFormat/>
    <w:rsid w:val="009D4F69"/>
    <w:pPr>
      <w:keepNext/>
      <w:keepLines/>
      <w:numPr>
        <w:ilvl w:val="5"/>
        <w:numId w:val="1"/>
      </w:numPr>
      <w:spacing w:after="360" w:before="640"/>
      <w:jc w:val="both"/>
      <w:outlineLvl w:val="3"/>
    </w:pPr>
    <w:rPr>
      <w:szCs w:val="20"/>
    </w:rPr>
  </w:style>
  <w:style w:styleId="Titre5" w:type="paragraph">
    <w:name w:val="heading 5"/>
    <w:basedOn w:val="Normal"/>
    <w:next w:val="Normal"/>
    <w:link w:val="Titre5Car"/>
    <w:qFormat/>
    <w:rsid w:val="009D4F69"/>
    <w:pPr>
      <w:keepLines/>
      <w:numPr>
        <w:ilvl w:val="6"/>
        <w:numId w:val="1"/>
      </w:numPr>
      <w:tabs>
        <w:tab w:pos="2268" w:val="left"/>
      </w:tabs>
      <w:spacing w:after="360" w:before="480" w:line="240" w:lineRule="atLeast"/>
      <w:jc w:val="both"/>
      <w:outlineLvl w:val="4"/>
    </w:pPr>
    <w:rPr>
      <w:b/>
      <w:szCs w:val="20"/>
    </w:rPr>
  </w:style>
  <w:style w:styleId="Titre6" w:type="paragraph">
    <w:name w:val="heading 6"/>
    <w:basedOn w:val="Normal"/>
    <w:next w:val="Normal"/>
    <w:link w:val="Titre6Car"/>
    <w:qFormat/>
    <w:rsid w:val="009D4F69"/>
    <w:pPr>
      <w:keepLines/>
      <w:numPr>
        <w:ilvl w:val="7"/>
        <w:numId w:val="1"/>
      </w:numPr>
      <w:tabs>
        <w:tab w:pos="2268" w:val="left"/>
      </w:tabs>
      <w:spacing w:after="360" w:before="480" w:line="240" w:lineRule="atLeast"/>
      <w:jc w:val="both"/>
      <w:outlineLvl w:val="5"/>
    </w:pPr>
    <w:rPr>
      <w:rFonts w:ascii="Arial" w:hAnsi="Arial"/>
      <w:i/>
      <w:sz w:val="22"/>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rsid w:val="00A673D5"/>
    <w:pPr>
      <w:pBdr>
        <w:top w:color="auto" w:space="1" w:sz="4" w:val="single"/>
        <w:left w:color="auto" w:space="4" w:sz="4" w:val="single"/>
        <w:bottom w:color="auto" w:space="1" w:sz="4" w:val="single"/>
        <w:right w:color="auto" w:space="4" w:sz="4" w:val="single"/>
      </w:pBdr>
      <w:jc w:val="center"/>
    </w:pPr>
    <w:rPr>
      <w:rFonts w:ascii="Book Antiqua" w:cs="Arial" w:hAnsi="Book Antiqua"/>
      <w:b/>
      <w:sz w:val="32"/>
    </w:rPr>
  </w:style>
  <w:style w:customStyle="1" w:styleId="CorpsdetexteCar" w:type="character">
    <w:name w:val="Corps de texte Car"/>
    <w:basedOn w:val="Policepardfaut"/>
    <w:link w:val="Corpsdetexte"/>
    <w:rsid w:val="00A673D5"/>
    <w:rPr>
      <w:rFonts w:ascii="Book Antiqua" w:cs="Arial" w:eastAsia="Times New Roman" w:hAnsi="Book Antiqua"/>
      <w:b/>
      <w:sz w:val="32"/>
      <w:szCs w:val="24"/>
      <w:lang w:eastAsia="fr-FR"/>
    </w:rPr>
  </w:style>
  <w:style w:styleId="Pieddepage" w:type="paragraph">
    <w:name w:val="footer"/>
    <w:basedOn w:val="Normal"/>
    <w:link w:val="PieddepageCar"/>
    <w:rsid w:val="00A673D5"/>
    <w:pPr>
      <w:tabs>
        <w:tab w:pos="4536" w:val="center"/>
        <w:tab w:pos="9072" w:val="right"/>
      </w:tabs>
    </w:pPr>
  </w:style>
  <w:style w:customStyle="1" w:styleId="PieddepageCar" w:type="character">
    <w:name w:val="Pied de page Car"/>
    <w:basedOn w:val="Policepardfaut"/>
    <w:link w:val="Pieddepage"/>
    <w:rsid w:val="00A673D5"/>
    <w:rPr>
      <w:rFonts w:ascii="Times New Roman" w:cs="Times New Roman" w:eastAsia="Times New Roman" w:hAnsi="Times New Roman"/>
      <w:sz w:val="24"/>
      <w:szCs w:val="24"/>
      <w:lang w:eastAsia="fr-FR"/>
    </w:rPr>
  </w:style>
  <w:style w:styleId="Numrodepage" w:type="character">
    <w:name w:val="page number"/>
    <w:basedOn w:val="Policepardfaut"/>
    <w:rsid w:val="00A673D5"/>
  </w:style>
  <w:style w:styleId="En-tte" w:type="paragraph">
    <w:name w:val="header"/>
    <w:basedOn w:val="Normal"/>
    <w:link w:val="En-tteCar"/>
    <w:rsid w:val="00A673D5"/>
    <w:pPr>
      <w:tabs>
        <w:tab w:pos="4536" w:val="center"/>
        <w:tab w:pos="9072" w:val="right"/>
      </w:tabs>
    </w:pPr>
  </w:style>
  <w:style w:customStyle="1" w:styleId="En-tteCar" w:type="character">
    <w:name w:val="En-tête Car"/>
    <w:basedOn w:val="Policepardfaut"/>
    <w:link w:val="En-tte"/>
    <w:rsid w:val="00A673D5"/>
    <w:rPr>
      <w:rFonts w:ascii="Times New Roman" w:cs="Times New Roman" w:eastAsia="Times New Roman" w:hAnsi="Times New Roman"/>
      <w:sz w:val="24"/>
      <w:szCs w:val="24"/>
      <w:lang w:eastAsia="fr-FR"/>
    </w:rPr>
  </w:style>
  <w:style w:styleId="Marquedecommentaire" w:type="character">
    <w:name w:val="annotation reference"/>
    <w:semiHidden/>
    <w:rsid w:val="00A673D5"/>
    <w:rPr>
      <w:sz w:val="16"/>
      <w:szCs w:val="16"/>
    </w:rPr>
  </w:style>
  <w:style w:styleId="Commentaire" w:type="paragraph">
    <w:name w:val="annotation text"/>
    <w:basedOn w:val="Normal"/>
    <w:link w:val="CommentaireCar"/>
    <w:rsid w:val="00A673D5"/>
    <w:rPr>
      <w:sz w:val="20"/>
      <w:szCs w:val="20"/>
    </w:rPr>
  </w:style>
  <w:style w:customStyle="1" w:styleId="CommentaireCar" w:type="character">
    <w:name w:val="Commentaire Car"/>
    <w:basedOn w:val="Policepardfaut"/>
    <w:link w:val="Commentaire"/>
    <w:rsid w:val="00A673D5"/>
    <w:rPr>
      <w:rFonts w:ascii="Times New Roman" w:cs="Times New Roman" w:eastAsia="Times New Roman" w:hAnsi="Times New Roman"/>
      <w:sz w:val="20"/>
      <w:szCs w:val="20"/>
      <w:lang w:eastAsia="fr-FR"/>
    </w:rPr>
  </w:style>
  <w:style w:styleId="Textedebulles" w:type="paragraph">
    <w:name w:val="Balloon Text"/>
    <w:basedOn w:val="Normal"/>
    <w:link w:val="TextedebullesCar"/>
    <w:uiPriority w:val="99"/>
    <w:semiHidden/>
    <w:unhideWhenUsed/>
    <w:rsid w:val="00A673D5"/>
    <w:rPr>
      <w:rFonts w:ascii="Segoe UI" w:cs="Segoe UI" w:hAnsi="Segoe UI"/>
      <w:sz w:val="18"/>
      <w:szCs w:val="18"/>
    </w:rPr>
  </w:style>
  <w:style w:customStyle="1" w:styleId="TextedebullesCar" w:type="character">
    <w:name w:val="Texte de bulles Car"/>
    <w:basedOn w:val="Policepardfaut"/>
    <w:link w:val="Textedebulles"/>
    <w:uiPriority w:val="99"/>
    <w:semiHidden/>
    <w:rsid w:val="00A673D5"/>
    <w:rPr>
      <w:rFonts w:ascii="Segoe UI" w:cs="Segoe UI" w:eastAsia="Times New Roman" w:hAnsi="Segoe UI"/>
      <w:sz w:val="18"/>
      <w:szCs w:val="18"/>
      <w:lang w:eastAsia="fr-FR"/>
    </w:rPr>
  </w:style>
  <w:style w:styleId="Objetducommentaire" w:type="paragraph">
    <w:name w:val="annotation subject"/>
    <w:basedOn w:val="Commentaire"/>
    <w:next w:val="Commentaire"/>
    <w:link w:val="ObjetducommentaireCar"/>
    <w:uiPriority w:val="99"/>
    <w:semiHidden/>
    <w:unhideWhenUsed/>
    <w:rsid w:val="00BD2B81"/>
    <w:rPr>
      <w:b/>
      <w:bCs/>
    </w:rPr>
  </w:style>
  <w:style w:customStyle="1" w:styleId="ObjetducommentaireCar" w:type="character">
    <w:name w:val="Objet du commentaire Car"/>
    <w:basedOn w:val="CommentaireCar"/>
    <w:link w:val="Objetducommentaire"/>
    <w:uiPriority w:val="99"/>
    <w:semiHidden/>
    <w:rsid w:val="00BD2B81"/>
    <w:rPr>
      <w:rFonts w:ascii="Times New Roman" w:cs="Times New Roman" w:eastAsia="Times New Roman" w:hAnsi="Times New Roman"/>
      <w:b/>
      <w:bCs/>
      <w:sz w:val="20"/>
      <w:szCs w:val="20"/>
      <w:lang w:eastAsia="fr-FR"/>
    </w:rPr>
  </w:style>
  <w:style w:customStyle="1" w:styleId="Titre1Car" w:type="character">
    <w:name w:val="Titre 1 Car"/>
    <w:basedOn w:val="Policepardfaut"/>
    <w:link w:val="Titre1"/>
    <w:rsid w:val="007A4FE7"/>
    <w:rPr>
      <w:rFonts w:ascii="Open Sans" w:cs="Open Sans" w:eastAsia="Times New Roman" w:hAnsi="Open Sans"/>
      <w:b/>
      <w:noProof/>
      <w:color w:val="7030A0"/>
      <w:w w:val="103"/>
      <w:sz w:val="26"/>
      <w:szCs w:val="24"/>
      <w:lang w:eastAsia="fr-FR"/>
    </w:rPr>
  </w:style>
  <w:style w:customStyle="1" w:styleId="Titre2Car" w:type="character">
    <w:name w:val="Titre 2 Car"/>
    <w:basedOn w:val="Policepardfaut"/>
    <w:link w:val="Titre2"/>
    <w:rsid w:val="00A648D0"/>
    <w:rPr>
      <w:rFonts w:ascii="Open Sans" w:cs="Times New Roman" w:eastAsia="Times New Roman" w:hAnsi="Open Sans"/>
      <w:b/>
      <w:sz w:val="24"/>
      <w:szCs w:val="20"/>
      <w:lang w:eastAsia="fr-FR"/>
    </w:rPr>
  </w:style>
  <w:style w:customStyle="1" w:styleId="Titre3Car" w:type="character">
    <w:name w:val="Titre 3 Car"/>
    <w:basedOn w:val="Policepardfaut"/>
    <w:link w:val="Titre3"/>
    <w:rsid w:val="009D4F69"/>
    <w:rPr>
      <w:rFonts w:ascii="Times New Roman" w:cs="Times New Roman" w:eastAsia="Times New Roman" w:hAnsi="Times New Roman"/>
      <w:b/>
      <w:sz w:val="24"/>
      <w:szCs w:val="20"/>
      <w:lang w:eastAsia="fr-FR"/>
    </w:rPr>
  </w:style>
  <w:style w:customStyle="1" w:styleId="Titre4Car" w:type="character">
    <w:name w:val="Titre 4 Car"/>
    <w:basedOn w:val="Policepardfaut"/>
    <w:link w:val="Titre4"/>
    <w:rsid w:val="009D4F69"/>
    <w:rPr>
      <w:rFonts w:ascii="Times New Roman" w:cs="Times New Roman" w:eastAsia="Times New Roman" w:hAnsi="Times New Roman"/>
      <w:sz w:val="24"/>
      <w:szCs w:val="20"/>
      <w:lang w:eastAsia="fr-FR"/>
    </w:rPr>
  </w:style>
  <w:style w:customStyle="1" w:styleId="Titre5Car" w:type="character">
    <w:name w:val="Titre 5 Car"/>
    <w:basedOn w:val="Policepardfaut"/>
    <w:link w:val="Titre5"/>
    <w:rsid w:val="009D4F69"/>
    <w:rPr>
      <w:rFonts w:ascii="Times New Roman" w:cs="Times New Roman" w:eastAsia="Times New Roman" w:hAnsi="Times New Roman"/>
      <w:b/>
      <w:sz w:val="24"/>
      <w:szCs w:val="20"/>
      <w:lang w:eastAsia="fr-FR"/>
    </w:rPr>
  </w:style>
  <w:style w:customStyle="1" w:styleId="Titre6Car" w:type="character">
    <w:name w:val="Titre 6 Car"/>
    <w:basedOn w:val="Policepardfaut"/>
    <w:link w:val="Titre6"/>
    <w:rsid w:val="009D4F69"/>
    <w:rPr>
      <w:rFonts w:ascii="Arial" w:cs="Times New Roman" w:eastAsia="Times New Roman" w:hAnsi="Arial"/>
      <w:i/>
      <w:szCs w:val="20"/>
      <w:lang w:eastAsia="fr-FR"/>
    </w:rPr>
  </w:style>
  <w:style w:customStyle="1" w:styleId="td1" w:type="paragraph">
    <w:name w:val="td1"/>
    <w:aliases w:val="titre partie"/>
    <w:basedOn w:val="Normal"/>
    <w:next w:val="Normal"/>
    <w:rsid w:val="009D4F69"/>
    <w:pPr>
      <w:keepNext/>
      <w:keepLines/>
      <w:pageBreakBefore/>
      <w:numPr>
        <w:numId w:val="1"/>
      </w:numPr>
      <w:spacing w:after="1440" w:before="5200" w:line="800" w:lineRule="atLeast"/>
      <w:jc w:val="center"/>
      <w:outlineLvl w:val="0"/>
    </w:pPr>
    <w:rPr>
      <w:rFonts w:ascii="Arial" w:hAnsi="Arial"/>
      <w:b/>
      <w:caps/>
      <w:sz w:val="52"/>
      <w:szCs w:val="20"/>
    </w:rPr>
  </w:style>
  <w:style w:customStyle="1" w:styleId="td2" w:type="paragraph">
    <w:name w:val="td2"/>
    <w:aliases w:val="titre chapitre"/>
    <w:basedOn w:val="Normal"/>
    <w:next w:val="Normal"/>
    <w:rsid w:val="009D4F69"/>
    <w:pPr>
      <w:pageBreakBefore/>
      <w:numPr>
        <w:ilvl w:val="1"/>
        <w:numId w:val="1"/>
      </w:numPr>
      <w:spacing w:after="1440" w:before="1440" w:line="600" w:lineRule="atLeast"/>
      <w:jc w:val="center"/>
      <w:outlineLvl w:val="1"/>
    </w:pPr>
    <w:rPr>
      <w:rFonts w:ascii="Arial" w:hAnsi="Arial"/>
      <w:b/>
      <w:caps/>
      <w:snapToGrid w:val="0"/>
      <w:sz w:val="32"/>
      <w:szCs w:val="20"/>
    </w:rPr>
  </w:style>
  <w:style w:styleId="Lienhypertexte" w:type="character">
    <w:name w:val="Hyperlink"/>
    <w:basedOn w:val="Policepardfaut"/>
    <w:uiPriority w:val="99"/>
    <w:unhideWhenUsed/>
    <w:rsid w:val="003E7456"/>
    <w:rPr>
      <w:color w:val="0000FF"/>
      <w:u w:val="single"/>
    </w:rPr>
  </w:style>
  <w:style w:styleId="NormalWeb" w:type="paragraph">
    <w:name w:val="Normal (Web)"/>
    <w:basedOn w:val="Normal"/>
    <w:uiPriority w:val="99"/>
    <w:unhideWhenUsed/>
    <w:rsid w:val="003E7456"/>
    <w:pPr>
      <w:spacing w:after="100" w:afterAutospacing="1" w:before="100" w:beforeAutospacing="1"/>
    </w:pPr>
  </w:style>
  <w:style w:styleId="Paragraphedeliste" w:type="paragraph">
    <w:name w:val="List Paragraph"/>
    <w:basedOn w:val="Normal"/>
    <w:uiPriority w:val="34"/>
    <w:qFormat/>
    <w:rsid w:val="00E045E8"/>
    <w:pPr>
      <w:ind w:left="720"/>
      <w:contextualSpacing/>
    </w:pPr>
  </w:style>
  <w:style w:styleId="Listepuces2" w:type="paragraph">
    <w:name w:val="List Bullet 2"/>
    <w:aliases w:val="Liste à tiret"/>
    <w:basedOn w:val="Normal"/>
    <w:uiPriority w:val="99"/>
    <w:semiHidden/>
    <w:unhideWhenUsed/>
    <w:rsid w:val="00F74953"/>
    <w:pPr>
      <w:numPr>
        <w:numId w:val="2"/>
      </w:numPr>
      <w:spacing w:before="120" w:line="276" w:lineRule="auto"/>
      <w:ind w:hanging="284" w:left="284"/>
      <w:jc w:val="both"/>
    </w:pPr>
    <w:rPr>
      <w:rFonts w:ascii="Lato" w:cs="Calibri" w:eastAsiaTheme="minorHAnsi" w:hAnsi="Lato"/>
      <w:color w:val="3E3E3E"/>
      <w:sz w:val="22"/>
      <w:szCs w:val="22"/>
      <w:lang w:eastAsia="en-US"/>
    </w:rPr>
  </w:style>
  <w:style w:styleId="Listepuces3" w:type="paragraph">
    <w:name w:val="List Bullet 3"/>
    <w:aliases w:val="Liste à flèche"/>
    <w:basedOn w:val="Normal"/>
    <w:uiPriority w:val="99"/>
    <w:semiHidden/>
    <w:unhideWhenUsed/>
    <w:rsid w:val="00F74953"/>
    <w:pPr>
      <w:numPr>
        <w:numId w:val="3"/>
      </w:numPr>
      <w:spacing w:before="120" w:line="276" w:lineRule="auto"/>
      <w:jc w:val="both"/>
    </w:pPr>
    <w:rPr>
      <w:rFonts w:ascii="Lato" w:cs="Calibri" w:eastAsiaTheme="minorHAnsi" w:hAnsi="Lato"/>
      <w:color w:val="3E3E3E"/>
      <w:sz w:val="22"/>
      <w:szCs w:val="22"/>
      <w:lang w:eastAsia="en-US"/>
    </w:rPr>
  </w:style>
  <w:style w:customStyle="1" w:styleId="AbbottBody" w:type="paragraph">
    <w:name w:val="Abbott Body"/>
    <w:rsid w:val="004401AC"/>
    <w:pPr>
      <w:spacing w:after="120" w:line="220" w:lineRule="exact"/>
    </w:pPr>
    <w:rPr>
      <w:rFonts w:ascii="Arial" w:cs="Times New Roman" w:eastAsia="Times New Roman" w:hAnsi="Arial"/>
      <w:sz w:val="18"/>
      <w:szCs w:val="20"/>
      <w:lang w:val="en-US"/>
    </w:rPr>
  </w:style>
  <w:style w:customStyle="1" w:styleId="Style1" w:type="numbering">
    <w:name w:val="Style1"/>
    <w:uiPriority w:val="99"/>
    <w:rsid w:val="008003B4"/>
    <w:pPr>
      <w:numPr>
        <w:numId w:val="4"/>
      </w:numPr>
    </w:pPr>
  </w:style>
  <w:style w:customStyle="1" w:styleId="Style2" w:type="numbering">
    <w:name w:val="Style2"/>
    <w:uiPriority w:val="99"/>
    <w:rsid w:val="008003B4"/>
    <w:pPr>
      <w:numPr>
        <w:numId w:val="5"/>
      </w:numPr>
    </w:pPr>
  </w:style>
  <w:style w:customStyle="1" w:styleId="AbbottAddress" w:type="paragraph">
    <w:name w:val="Abbott Address"/>
    <w:rsid w:val="000D1ABC"/>
    <w:pPr>
      <w:spacing w:after="0" w:line="170" w:lineRule="exact"/>
    </w:pPr>
    <w:rPr>
      <w:rFonts w:ascii="Arial" w:cs="Times New Roman" w:eastAsia="Times New Roman" w:hAnsi="Arial"/>
      <w:sz w:val="14"/>
      <w:szCs w:val="20"/>
      <w:lang w:val="en-US"/>
    </w:rPr>
  </w:style>
  <w:style w:styleId="Rvision" w:type="paragraph">
    <w:name w:val="Revision"/>
    <w:hidden/>
    <w:uiPriority w:val="99"/>
    <w:semiHidden/>
    <w:rsid w:val="00AA0BFC"/>
    <w:pPr>
      <w:spacing w:after="0" w:line="240" w:lineRule="auto"/>
    </w:pPr>
    <w:rPr>
      <w:rFonts w:ascii="Times New Roman" w:cs="Times New Roman" w:eastAsia="Times New Roman" w:hAnsi="Times New Roman"/>
      <w:sz w:val="24"/>
      <w:szCs w:val="24"/>
      <w:lang w:eastAsia="fr-FR"/>
    </w:rPr>
  </w:style>
  <w:style w:styleId="En-ttedetabledesmatires" w:type="paragraph">
    <w:name w:val="TOC Heading"/>
    <w:basedOn w:val="Titre1"/>
    <w:next w:val="Normal"/>
    <w:uiPriority w:val="39"/>
    <w:unhideWhenUsed/>
    <w:qFormat/>
    <w:rsid w:val="00140D38"/>
    <w:pPr>
      <w:spacing w:after="0" w:before="240" w:line="259" w:lineRule="auto"/>
      <w:outlineLvl w:val="9"/>
    </w:pPr>
    <w:rPr>
      <w:rFonts w:asciiTheme="majorHAnsi" w:cstheme="majorBidi" w:eastAsiaTheme="majorEastAsia" w:hAnsiTheme="majorHAnsi"/>
      <w:b w:val="0"/>
      <w:color w:themeColor="accent1" w:themeShade="BF" w:val="2F5496"/>
      <w:sz w:val="32"/>
      <w:szCs w:val="32"/>
    </w:rPr>
  </w:style>
  <w:style w:styleId="TM2" w:type="paragraph">
    <w:name w:val="toc 2"/>
    <w:basedOn w:val="Normal"/>
    <w:next w:val="Normal"/>
    <w:autoRedefine/>
    <w:uiPriority w:val="39"/>
    <w:unhideWhenUsed/>
    <w:rsid w:val="00F3003A"/>
    <w:pPr>
      <w:tabs>
        <w:tab w:pos="880" w:val="left"/>
        <w:tab w:leader="dot" w:pos="9060" w:val="right"/>
      </w:tabs>
      <w:spacing w:after="100" w:line="259" w:lineRule="auto"/>
      <w:ind w:left="576"/>
    </w:pPr>
    <w:rPr>
      <w:rFonts w:asciiTheme="minorHAnsi" w:eastAsiaTheme="minorEastAsia" w:hAnsiTheme="minorHAnsi"/>
      <w:sz w:val="22"/>
      <w:szCs w:val="22"/>
    </w:rPr>
  </w:style>
  <w:style w:styleId="TM1" w:type="paragraph">
    <w:name w:val="toc 1"/>
    <w:basedOn w:val="Normal"/>
    <w:next w:val="Normal"/>
    <w:autoRedefine/>
    <w:uiPriority w:val="39"/>
    <w:unhideWhenUsed/>
    <w:rsid w:val="00A648D0"/>
    <w:pPr>
      <w:tabs>
        <w:tab w:leader="dot" w:pos="9060" w:val="right"/>
      </w:tabs>
      <w:spacing w:after="100" w:line="259" w:lineRule="auto"/>
    </w:pPr>
    <w:rPr>
      <w:rFonts w:asciiTheme="minorHAnsi" w:eastAsiaTheme="minorEastAsia" w:hAnsiTheme="minorHAnsi"/>
      <w:sz w:val="22"/>
      <w:szCs w:val="22"/>
    </w:rPr>
  </w:style>
  <w:style w:styleId="Textebrut" w:type="paragraph">
    <w:name w:val="Plain Text"/>
    <w:basedOn w:val="Normal"/>
    <w:link w:val="TextebrutCar"/>
    <w:uiPriority w:val="99"/>
    <w:unhideWhenUsed/>
    <w:rsid w:val="007A4FE7"/>
    <w:rPr>
      <w:rFonts w:ascii="Calibri" w:cstheme="minorBidi" w:eastAsiaTheme="minorHAnsi" w:hAnsi="Calibri"/>
      <w:sz w:val="22"/>
      <w:szCs w:val="21"/>
      <w:lang w:eastAsia="en-US"/>
    </w:rPr>
  </w:style>
  <w:style w:customStyle="1" w:styleId="TextebrutCar" w:type="character">
    <w:name w:val="Texte brut Car"/>
    <w:basedOn w:val="Policepardfaut"/>
    <w:link w:val="Textebrut"/>
    <w:uiPriority w:val="99"/>
    <w:rsid w:val="007A4FE7"/>
    <w:rPr>
      <w:rFonts w:ascii="Calibri" w:hAnsi="Calibri"/>
      <w:szCs w:val="21"/>
    </w:rPr>
  </w:style>
  <w:style w:styleId="Titredulivre" w:type="character">
    <w:name w:val="Book Title"/>
    <w:basedOn w:val="Policepardfaut"/>
    <w:uiPriority w:val="33"/>
    <w:qFormat/>
    <w:rsid w:val="000D000D"/>
    <w:rPr>
      <w:rFonts w:ascii="Open Sans" w:hAnsi="Open Sans"/>
      <w:b/>
      <w:bCs/>
      <w:i/>
      <w:iCs/>
      <w:color w:val="002060"/>
      <w:spacing w:val="5"/>
      <w:sz w:val="24"/>
      <w:u w:color="2A276E" w:val="single"/>
    </w:rPr>
  </w:style>
  <w:style w:customStyle="1" w:styleId="Texte" w:type="paragraph">
    <w:name w:val="Texte"/>
    <w:rsid w:val="004A4943"/>
    <w:pPr>
      <w:spacing w:after="0" w:line="240" w:lineRule="auto"/>
      <w:ind w:left="567"/>
      <w:jc w:val="both"/>
    </w:pPr>
    <w:rPr>
      <w:rFonts w:ascii="Helvetica" w:cs="Times New Roman" w:eastAsia="Times New Roman" w:hAnsi="Helvetica"/>
      <w:color w:val="00000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8903">
      <w:bodyDiv w:val="1"/>
      <w:marLeft w:val="0"/>
      <w:marRight w:val="0"/>
      <w:marTop w:val="0"/>
      <w:marBottom w:val="0"/>
      <w:divBdr>
        <w:top w:val="none" w:sz="0" w:space="0" w:color="auto"/>
        <w:left w:val="none" w:sz="0" w:space="0" w:color="auto"/>
        <w:bottom w:val="none" w:sz="0" w:space="0" w:color="auto"/>
        <w:right w:val="none" w:sz="0" w:space="0" w:color="auto"/>
      </w:divBdr>
    </w:div>
    <w:div w:id="130178158">
      <w:bodyDiv w:val="1"/>
      <w:marLeft w:val="0"/>
      <w:marRight w:val="0"/>
      <w:marTop w:val="0"/>
      <w:marBottom w:val="0"/>
      <w:divBdr>
        <w:top w:val="none" w:sz="0" w:space="0" w:color="auto"/>
        <w:left w:val="none" w:sz="0" w:space="0" w:color="auto"/>
        <w:bottom w:val="none" w:sz="0" w:space="0" w:color="auto"/>
        <w:right w:val="none" w:sz="0" w:space="0" w:color="auto"/>
      </w:divBdr>
    </w:div>
    <w:div w:id="270818457">
      <w:bodyDiv w:val="1"/>
      <w:marLeft w:val="0"/>
      <w:marRight w:val="0"/>
      <w:marTop w:val="0"/>
      <w:marBottom w:val="0"/>
      <w:divBdr>
        <w:top w:val="none" w:sz="0" w:space="0" w:color="auto"/>
        <w:left w:val="none" w:sz="0" w:space="0" w:color="auto"/>
        <w:bottom w:val="none" w:sz="0" w:space="0" w:color="auto"/>
        <w:right w:val="none" w:sz="0" w:space="0" w:color="auto"/>
      </w:divBdr>
    </w:div>
    <w:div w:id="318537275">
      <w:bodyDiv w:val="1"/>
      <w:marLeft w:val="0"/>
      <w:marRight w:val="0"/>
      <w:marTop w:val="0"/>
      <w:marBottom w:val="0"/>
      <w:divBdr>
        <w:top w:val="none" w:sz="0" w:space="0" w:color="auto"/>
        <w:left w:val="none" w:sz="0" w:space="0" w:color="auto"/>
        <w:bottom w:val="none" w:sz="0" w:space="0" w:color="auto"/>
        <w:right w:val="none" w:sz="0" w:space="0" w:color="auto"/>
      </w:divBdr>
    </w:div>
    <w:div w:id="450250644">
      <w:bodyDiv w:val="1"/>
      <w:marLeft w:val="0"/>
      <w:marRight w:val="0"/>
      <w:marTop w:val="0"/>
      <w:marBottom w:val="0"/>
      <w:divBdr>
        <w:top w:val="none" w:sz="0" w:space="0" w:color="auto"/>
        <w:left w:val="none" w:sz="0" w:space="0" w:color="auto"/>
        <w:bottom w:val="none" w:sz="0" w:space="0" w:color="auto"/>
        <w:right w:val="none" w:sz="0" w:space="0" w:color="auto"/>
      </w:divBdr>
    </w:div>
    <w:div w:id="551692874">
      <w:bodyDiv w:val="1"/>
      <w:marLeft w:val="0"/>
      <w:marRight w:val="0"/>
      <w:marTop w:val="0"/>
      <w:marBottom w:val="0"/>
      <w:divBdr>
        <w:top w:val="none" w:sz="0" w:space="0" w:color="auto"/>
        <w:left w:val="none" w:sz="0" w:space="0" w:color="auto"/>
        <w:bottom w:val="none" w:sz="0" w:space="0" w:color="auto"/>
        <w:right w:val="none" w:sz="0" w:space="0" w:color="auto"/>
      </w:divBdr>
      <w:divsChild>
        <w:div w:id="1781951913">
          <w:marLeft w:val="446"/>
          <w:marRight w:val="0"/>
          <w:marTop w:val="120"/>
          <w:marBottom w:val="0"/>
          <w:divBdr>
            <w:top w:val="none" w:sz="0" w:space="0" w:color="auto"/>
            <w:left w:val="none" w:sz="0" w:space="0" w:color="auto"/>
            <w:bottom w:val="none" w:sz="0" w:space="0" w:color="auto"/>
            <w:right w:val="none" w:sz="0" w:space="0" w:color="auto"/>
          </w:divBdr>
        </w:div>
      </w:divsChild>
    </w:div>
    <w:div w:id="560601010">
      <w:bodyDiv w:val="1"/>
      <w:marLeft w:val="0"/>
      <w:marRight w:val="0"/>
      <w:marTop w:val="0"/>
      <w:marBottom w:val="0"/>
      <w:divBdr>
        <w:top w:val="none" w:sz="0" w:space="0" w:color="auto"/>
        <w:left w:val="none" w:sz="0" w:space="0" w:color="auto"/>
        <w:bottom w:val="none" w:sz="0" w:space="0" w:color="auto"/>
        <w:right w:val="none" w:sz="0" w:space="0" w:color="auto"/>
      </w:divBdr>
    </w:div>
    <w:div w:id="591859001">
      <w:bodyDiv w:val="1"/>
      <w:marLeft w:val="0"/>
      <w:marRight w:val="0"/>
      <w:marTop w:val="0"/>
      <w:marBottom w:val="0"/>
      <w:divBdr>
        <w:top w:val="none" w:sz="0" w:space="0" w:color="auto"/>
        <w:left w:val="none" w:sz="0" w:space="0" w:color="auto"/>
        <w:bottom w:val="none" w:sz="0" w:space="0" w:color="auto"/>
        <w:right w:val="none" w:sz="0" w:space="0" w:color="auto"/>
      </w:divBdr>
    </w:div>
    <w:div w:id="592250920">
      <w:bodyDiv w:val="1"/>
      <w:marLeft w:val="0"/>
      <w:marRight w:val="0"/>
      <w:marTop w:val="0"/>
      <w:marBottom w:val="0"/>
      <w:divBdr>
        <w:top w:val="none" w:sz="0" w:space="0" w:color="auto"/>
        <w:left w:val="none" w:sz="0" w:space="0" w:color="auto"/>
        <w:bottom w:val="none" w:sz="0" w:space="0" w:color="auto"/>
        <w:right w:val="none" w:sz="0" w:space="0" w:color="auto"/>
      </w:divBdr>
    </w:div>
    <w:div w:id="599726291">
      <w:bodyDiv w:val="1"/>
      <w:marLeft w:val="0"/>
      <w:marRight w:val="0"/>
      <w:marTop w:val="0"/>
      <w:marBottom w:val="0"/>
      <w:divBdr>
        <w:top w:val="none" w:sz="0" w:space="0" w:color="auto"/>
        <w:left w:val="none" w:sz="0" w:space="0" w:color="auto"/>
        <w:bottom w:val="none" w:sz="0" w:space="0" w:color="auto"/>
        <w:right w:val="none" w:sz="0" w:space="0" w:color="auto"/>
      </w:divBdr>
      <w:divsChild>
        <w:div w:id="515580938">
          <w:marLeft w:val="0"/>
          <w:marRight w:val="0"/>
          <w:marTop w:val="150"/>
          <w:marBottom w:val="0"/>
          <w:divBdr>
            <w:top w:val="none" w:sz="0" w:space="0" w:color="auto"/>
            <w:left w:val="none" w:sz="0" w:space="0" w:color="auto"/>
            <w:bottom w:val="none" w:sz="0" w:space="0" w:color="auto"/>
            <w:right w:val="none" w:sz="0" w:space="0" w:color="auto"/>
          </w:divBdr>
        </w:div>
      </w:divsChild>
    </w:div>
    <w:div w:id="608246607">
      <w:bodyDiv w:val="1"/>
      <w:marLeft w:val="0"/>
      <w:marRight w:val="0"/>
      <w:marTop w:val="0"/>
      <w:marBottom w:val="0"/>
      <w:divBdr>
        <w:top w:val="none" w:sz="0" w:space="0" w:color="auto"/>
        <w:left w:val="none" w:sz="0" w:space="0" w:color="auto"/>
        <w:bottom w:val="none" w:sz="0" w:space="0" w:color="auto"/>
        <w:right w:val="none" w:sz="0" w:space="0" w:color="auto"/>
      </w:divBdr>
      <w:divsChild>
        <w:div w:id="1238053238">
          <w:marLeft w:val="0"/>
          <w:marRight w:val="0"/>
          <w:marTop w:val="150"/>
          <w:marBottom w:val="0"/>
          <w:divBdr>
            <w:top w:val="none" w:sz="0" w:space="0" w:color="auto"/>
            <w:left w:val="none" w:sz="0" w:space="0" w:color="auto"/>
            <w:bottom w:val="none" w:sz="0" w:space="0" w:color="auto"/>
            <w:right w:val="none" w:sz="0" w:space="0" w:color="auto"/>
          </w:divBdr>
        </w:div>
      </w:divsChild>
    </w:div>
    <w:div w:id="768352603">
      <w:bodyDiv w:val="1"/>
      <w:marLeft w:val="0"/>
      <w:marRight w:val="0"/>
      <w:marTop w:val="0"/>
      <w:marBottom w:val="0"/>
      <w:divBdr>
        <w:top w:val="none" w:sz="0" w:space="0" w:color="auto"/>
        <w:left w:val="none" w:sz="0" w:space="0" w:color="auto"/>
        <w:bottom w:val="none" w:sz="0" w:space="0" w:color="auto"/>
        <w:right w:val="none" w:sz="0" w:space="0" w:color="auto"/>
      </w:divBdr>
    </w:div>
    <w:div w:id="832530274">
      <w:bodyDiv w:val="1"/>
      <w:marLeft w:val="0"/>
      <w:marRight w:val="0"/>
      <w:marTop w:val="0"/>
      <w:marBottom w:val="0"/>
      <w:divBdr>
        <w:top w:val="none" w:sz="0" w:space="0" w:color="auto"/>
        <w:left w:val="none" w:sz="0" w:space="0" w:color="auto"/>
        <w:bottom w:val="none" w:sz="0" w:space="0" w:color="auto"/>
        <w:right w:val="none" w:sz="0" w:space="0" w:color="auto"/>
      </w:divBdr>
      <w:divsChild>
        <w:div w:id="1342511938">
          <w:marLeft w:val="274"/>
          <w:marRight w:val="0"/>
          <w:marTop w:val="120"/>
          <w:marBottom w:val="0"/>
          <w:divBdr>
            <w:top w:val="none" w:sz="0" w:space="0" w:color="auto"/>
            <w:left w:val="none" w:sz="0" w:space="0" w:color="auto"/>
            <w:bottom w:val="none" w:sz="0" w:space="0" w:color="auto"/>
            <w:right w:val="none" w:sz="0" w:space="0" w:color="auto"/>
          </w:divBdr>
        </w:div>
      </w:divsChild>
    </w:div>
    <w:div w:id="863596885">
      <w:bodyDiv w:val="1"/>
      <w:marLeft w:val="0"/>
      <w:marRight w:val="0"/>
      <w:marTop w:val="0"/>
      <w:marBottom w:val="0"/>
      <w:divBdr>
        <w:top w:val="none" w:sz="0" w:space="0" w:color="auto"/>
        <w:left w:val="none" w:sz="0" w:space="0" w:color="auto"/>
        <w:bottom w:val="none" w:sz="0" w:space="0" w:color="auto"/>
        <w:right w:val="none" w:sz="0" w:space="0" w:color="auto"/>
      </w:divBdr>
      <w:divsChild>
        <w:div w:id="1595287715">
          <w:marLeft w:val="144"/>
          <w:marRight w:val="0"/>
          <w:marTop w:val="0"/>
          <w:marBottom w:val="50"/>
          <w:divBdr>
            <w:top w:val="none" w:sz="0" w:space="0" w:color="auto"/>
            <w:left w:val="none" w:sz="0" w:space="0" w:color="auto"/>
            <w:bottom w:val="none" w:sz="0" w:space="0" w:color="auto"/>
            <w:right w:val="none" w:sz="0" w:space="0" w:color="auto"/>
          </w:divBdr>
        </w:div>
        <w:div w:id="1308781010">
          <w:marLeft w:val="144"/>
          <w:marRight w:val="0"/>
          <w:marTop w:val="0"/>
          <w:marBottom w:val="50"/>
          <w:divBdr>
            <w:top w:val="none" w:sz="0" w:space="0" w:color="auto"/>
            <w:left w:val="none" w:sz="0" w:space="0" w:color="auto"/>
            <w:bottom w:val="none" w:sz="0" w:space="0" w:color="auto"/>
            <w:right w:val="none" w:sz="0" w:space="0" w:color="auto"/>
          </w:divBdr>
        </w:div>
        <w:div w:id="1659571906">
          <w:marLeft w:val="144"/>
          <w:marRight w:val="0"/>
          <w:marTop w:val="0"/>
          <w:marBottom w:val="50"/>
          <w:divBdr>
            <w:top w:val="none" w:sz="0" w:space="0" w:color="auto"/>
            <w:left w:val="none" w:sz="0" w:space="0" w:color="auto"/>
            <w:bottom w:val="none" w:sz="0" w:space="0" w:color="auto"/>
            <w:right w:val="none" w:sz="0" w:space="0" w:color="auto"/>
          </w:divBdr>
        </w:div>
        <w:div w:id="169101636">
          <w:marLeft w:val="144"/>
          <w:marRight w:val="0"/>
          <w:marTop w:val="0"/>
          <w:marBottom w:val="50"/>
          <w:divBdr>
            <w:top w:val="none" w:sz="0" w:space="0" w:color="auto"/>
            <w:left w:val="none" w:sz="0" w:space="0" w:color="auto"/>
            <w:bottom w:val="none" w:sz="0" w:space="0" w:color="auto"/>
            <w:right w:val="none" w:sz="0" w:space="0" w:color="auto"/>
          </w:divBdr>
        </w:div>
        <w:div w:id="732436978">
          <w:marLeft w:val="144"/>
          <w:marRight w:val="0"/>
          <w:marTop w:val="0"/>
          <w:marBottom w:val="50"/>
          <w:divBdr>
            <w:top w:val="none" w:sz="0" w:space="0" w:color="auto"/>
            <w:left w:val="none" w:sz="0" w:space="0" w:color="auto"/>
            <w:bottom w:val="none" w:sz="0" w:space="0" w:color="auto"/>
            <w:right w:val="none" w:sz="0" w:space="0" w:color="auto"/>
          </w:divBdr>
        </w:div>
        <w:div w:id="1445274716">
          <w:marLeft w:val="144"/>
          <w:marRight w:val="0"/>
          <w:marTop w:val="0"/>
          <w:marBottom w:val="50"/>
          <w:divBdr>
            <w:top w:val="none" w:sz="0" w:space="0" w:color="auto"/>
            <w:left w:val="none" w:sz="0" w:space="0" w:color="auto"/>
            <w:bottom w:val="none" w:sz="0" w:space="0" w:color="auto"/>
            <w:right w:val="none" w:sz="0" w:space="0" w:color="auto"/>
          </w:divBdr>
        </w:div>
        <w:div w:id="1418332329">
          <w:marLeft w:val="144"/>
          <w:marRight w:val="0"/>
          <w:marTop w:val="0"/>
          <w:marBottom w:val="50"/>
          <w:divBdr>
            <w:top w:val="none" w:sz="0" w:space="0" w:color="auto"/>
            <w:left w:val="none" w:sz="0" w:space="0" w:color="auto"/>
            <w:bottom w:val="none" w:sz="0" w:space="0" w:color="auto"/>
            <w:right w:val="none" w:sz="0" w:space="0" w:color="auto"/>
          </w:divBdr>
        </w:div>
      </w:divsChild>
    </w:div>
    <w:div w:id="989331926">
      <w:bodyDiv w:val="1"/>
      <w:marLeft w:val="0"/>
      <w:marRight w:val="0"/>
      <w:marTop w:val="0"/>
      <w:marBottom w:val="0"/>
      <w:divBdr>
        <w:top w:val="none" w:sz="0" w:space="0" w:color="auto"/>
        <w:left w:val="none" w:sz="0" w:space="0" w:color="auto"/>
        <w:bottom w:val="none" w:sz="0" w:space="0" w:color="auto"/>
        <w:right w:val="none" w:sz="0" w:space="0" w:color="auto"/>
      </w:divBdr>
      <w:divsChild>
        <w:div w:id="194198147">
          <w:marLeft w:val="274"/>
          <w:marRight w:val="0"/>
          <w:marTop w:val="120"/>
          <w:marBottom w:val="0"/>
          <w:divBdr>
            <w:top w:val="none" w:sz="0" w:space="0" w:color="auto"/>
            <w:left w:val="none" w:sz="0" w:space="0" w:color="auto"/>
            <w:bottom w:val="none" w:sz="0" w:space="0" w:color="auto"/>
            <w:right w:val="none" w:sz="0" w:space="0" w:color="auto"/>
          </w:divBdr>
        </w:div>
      </w:divsChild>
    </w:div>
    <w:div w:id="1013992746">
      <w:bodyDiv w:val="1"/>
      <w:marLeft w:val="0"/>
      <w:marRight w:val="0"/>
      <w:marTop w:val="0"/>
      <w:marBottom w:val="0"/>
      <w:divBdr>
        <w:top w:val="none" w:sz="0" w:space="0" w:color="auto"/>
        <w:left w:val="none" w:sz="0" w:space="0" w:color="auto"/>
        <w:bottom w:val="none" w:sz="0" w:space="0" w:color="auto"/>
        <w:right w:val="none" w:sz="0" w:space="0" w:color="auto"/>
      </w:divBdr>
    </w:div>
    <w:div w:id="1093403702">
      <w:bodyDiv w:val="1"/>
      <w:marLeft w:val="0"/>
      <w:marRight w:val="0"/>
      <w:marTop w:val="0"/>
      <w:marBottom w:val="0"/>
      <w:divBdr>
        <w:top w:val="none" w:sz="0" w:space="0" w:color="auto"/>
        <w:left w:val="none" w:sz="0" w:space="0" w:color="auto"/>
        <w:bottom w:val="none" w:sz="0" w:space="0" w:color="auto"/>
        <w:right w:val="none" w:sz="0" w:space="0" w:color="auto"/>
      </w:divBdr>
    </w:div>
    <w:div w:id="1166359046">
      <w:bodyDiv w:val="1"/>
      <w:marLeft w:val="0"/>
      <w:marRight w:val="0"/>
      <w:marTop w:val="0"/>
      <w:marBottom w:val="0"/>
      <w:divBdr>
        <w:top w:val="none" w:sz="0" w:space="0" w:color="auto"/>
        <w:left w:val="none" w:sz="0" w:space="0" w:color="auto"/>
        <w:bottom w:val="none" w:sz="0" w:space="0" w:color="auto"/>
        <w:right w:val="none" w:sz="0" w:space="0" w:color="auto"/>
      </w:divBdr>
      <w:divsChild>
        <w:div w:id="2062249787">
          <w:marLeft w:val="0"/>
          <w:marRight w:val="0"/>
          <w:marTop w:val="150"/>
          <w:marBottom w:val="0"/>
          <w:divBdr>
            <w:top w:val="none" w:sz="0" w:space="0" w:color="auto"/>
            <w:left w:val="none" w:sz="0" w:space="0" w:color="auto"/>
            <w:bottom w:val="none" w:sz="0" w:space="0" w:color="auto"/>
            <w:right w:val="none" w:sz="0" w:space="0" w:color="auto"/>
          </w:divBdr>
        </w:div>
      </w:divsChild>
    </w:div>
    <w:div w:id="1196042607">
      <w:bodyDiv w:val="1"/>
      <w:marLeft w:val="0"/>
      <w:marRight w:val="0"/>
      <w:marTop w:val="0"/>
      <w:marBottom w:val="0"/>
      <w:divBdr>
        <w:top w:val="none" w:sz="0" w:space="0" w:color="auto"/>
        <w:left w:val="none" w:sz="0" w:space="0" w:color="auto"/>
        <w:bottom w:val="none" w:sz="0" w:space="0" w:color="auto"/>
        <w:right w:val="none" w:sz="0" w:space="0" w:color="auto"/>
      </w:divBdr>
    </w:div>
    <w:div w:id="1300304195">
      <w:bodyDiv w:val="1"/>
      <w:marLeft w:val="0"/>
      <w:marRight w:val="0"/>
      <w:marTop w:val="0"/>
      <w:marBottom w:val="0"/>
      <w:divBdr>
        <w:top w:val="none" w:sz="0" w:space="0" w:color="auto"/>
        <w:left w:val="none" w:sz="0" w:space="0" w:color="auto"/>
        <w:bottom w:val="none" w:sz="0" w:space="0" w:color="auto"/>
        <w:right w:val="none" w:sz="0" w:space="0" w:color="auto"/>
      </w:divBdr>
    </w:div>
    <w:div w:id="1328703075">
      <w:bodyDiv w:val="1"/>
      <w:marLeft w:val="0"/>
      <w:marRight w:val="0"/>
      <w:marTop w:val="0"/>
      <w:marBottom w:val="0"/>
      <w:divBdr>
        <w:top w:val="none" w:sz="0" w:space="0" w:color="auto"/>
        <w:left w:val="none" w:sz="0" w:space="0" w:color="auto"/>
        <w:bottom w:val="none" w:sz="0" w:space="0" w:color="auto"/>
        <w:right w:val="none" w:sz="0" w:space="0" w:color="auto"/>
      </w:divBdr>
    </w:div>
    <w:div w:id="1480464044">
      <w:bodyDiv w:val="1"/>
      <w:marLeft w:val="0"/>
      <w:marRight w:val="0"/>
      <w:marTop w:val="0"/>
      <w:marBottom w:val="0"/>
      <w:divBdr>
        <w:top w:val="none" w:sz="0" w:space="0" w:color="auto"/>
        <w:left w:val="none" w:sz="0" w:space="0" w:color="auto"/>
        <w:bottom w:val="none" w:sz="0" w:space="0" w:color="auto"/>
        <w:right w:val="none" w:sz="0" w:space="0" w:color="auto"/>
      </w:divBdr>
    </w:div>
    <w:div w:id="1830637949">
      <w:bodyDiv w:val="1"/>
      <w:marLeft w:val="0"/>
      <w:marRight w:val="0"/>
      <w:marTop w:val="0"/>
      <w:marBottom w:val="0"/>
      <w:divBdr>
        <w:top w:val="none" w:sz="0" w:space="0" w:color="auto"/>
        <w:left w:val="none" w:sz="0" w:space="0" w:color="auto"/>
        <w:bottom w:val="none" w:sz="0" w:space="0" w:color="auto"/>
        <w:right w:val="none" w:sz="0" w:space="0" w:color="auto"/>
      </w:divBdr>
      <w:divsChild>
        <w:div w:id="82534677">
          <w:marLeft w:val="0"/>
          <w:marRight w:val="0"/>
          <w:marTop w:val="525"/>
          <w:marBottom w:val="525"/>
          <w:divBdr>
            <w:top w:val="none" w:sz="0" w:space="0" w:color="auto"/>
            <w:left w:val="none" w:sz="0" w:space="0" w:color="auto"/>
            <w:bottom w:val="none" w:sz="0" w:space="0" w:color="auto"/>
            <w:right w:val="none" w:sz="0" w:space="0" w:color="auto"/>
          </w:divBdr>
          <w:divsChild>
            <w:div w:id="1176189213">
              <w:marLeft w:val="0"/>
              <w:marRight w:val="0"/>
              <w:marTop w:val="0"/>
              <w:marBottom w:val="150"/>
              <w:divBdr>
                <w:top w:val="none" w:sz="0" w:space="0" w:color="auto"/>
                <w:left w:val="none" w:sz="0" w:space="0" w:color="auto"/>
                <w:bottom w:val="none" w:sz="0" w:space="0" w:color="auto"/>
                <w:right w:val="none" w:sz="0" w:space="0" w:color="auto"/>
              </w:divBdr>
            </w:div>
            <w:div w:id="859976426">
              <w:marLeft w:val="0"/>
              <w:marRight w:val="0"/>
              <w:marTop w:val="150"/>
              <w:marBottom w:val="0"/>
              <w:divBdr>
                <w:top w:val="none" w:sz="0" w:space="0" w:color="auto"/>
                <w:left w:val="none" w:sz="0" w:space="0" w:color="auto"/>
                <w:bottom w:val="none" w:sz="0" w:space="0" w:color="auto"/>
                <w:right w:val="none" w:sz="0" w:space="0" w:color="auto"/>
              </w:divBdr>
            </w:div>
            <w:div w:id="1314529155">
              <w:marLeft w:val="0"/>
              <w:marRight w:val="0"/>
              <w:marTop w:val="0"/>
              <w:marBottom w:val="0"/>
              <w:divBdr>
                <w:top w:val="none" w:sz="0" w:space="0" w:color="auto"/>
                <w:left w:val="none" w:sz="0" w:space="0" w:color="auto"/>
                <w:bottom w:val="none" w:sz="0" w:space="0" w:color="auto"/>
                <w:right w:val="none" w:sz="0" w:space="0" w:color="auto"/>
              </w:divBdr>
            </w:div>
          </w:divsChild>
        </w:div>
        <w:div w:id="2090039454">
          <w:marLeft w:val="0"/>
          <w:marRight w:val="0"/>
          <w:marTop w:val="525"/>
          <w:marBottom w:val="525"/>
          <w:divBdr>
            <w:top w:val="none" w:sz="0" w:space="0" w:color="auto"/>
            <w:left w:val="none" w:sz="0" w:space="0" w:color="auto"/>
            <w:bottom w:val="none" w:sz="0" w:space="0" w:color="auto"/>
            <w:right w:val="none" w:sz="0" w:space="0" w:color="auto"/>
          </w:divBdr>
          <w:divsChild>
            <w:div w:id="423574519">
              <w:marLeft w:val="0"/>
              <w:marRight w:val="0"/>
              <w:marTop w:val="0"/>
              <w:marBottom w:val="150"/>
              <w:divBdr>
                <w:top w:val="none" w:sz="0" w:space="0" w:color="auto"/>
                <w:left w:val="none" w:sz="0" w:space="0" w:color="auto"/>
                <w:bottom w:val="none" w:sz="0" w:space="0" w:color="auto"/>
                <w:right w:val="none" w:sz="0" w:space="0" w:color="auto"/>
              </w:divBdr>
            </w:div>
            <w:div w:id="1816294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1967386">
      <w:bodyDiv w:val="1"/>
      <w:marLeft w:val="0"/>
      <w:marRight w:val="0"/>
      <w:marTop w:val="0"/>
      <w:marBottom w:val="0"/>
      <w:divBdr>
        <w:top w:val="none" w:sz="0" w:space="0" w:color="auto"/>
        <w:left w:val="none" w:sz="0" w:space="0" w:color="auto"/>
        <w:bottom w:val="none" w:sz="0" w:space="0" w:color="auto"/>
        <w:right w:val="none" w:sz="0" w:space="0" w:color="auto"/>
      </w:divBdr>
    </w:div>
    <w:div w:id="1933275851">
      <w:bodyDiv w:val="1"/>
      <w:marLeft w:val="0"/>
      <w:marRight w:val="0"/>
      <w:marTop w:val="0"/>
      <w:marBottom w:val="0"/>
      <w:divBdr>
        <w:top w:val="none" w:sz="0" w:space="0" w:color="auto"/>
        <w:left w:val="none" w:sz="0" w:space="0" w:color="auto"/>
        <w:bottom w:val="none" w:sz="0" w:space="0" w:color="auto"/>
        <w:right w:val="none" w:sz="0" w:space="0" w:color="auto"/>
      </w:divBdr>
      <w:divsChild>
        <w:div w:id="2023585493">
          <w:marLeft w:val="274"/>
          <w:marRight w:val="0"/>
          <w:marTop w:val="120"/>
          <w:marBottom w:val="0"/>
          <w:divBdr>
            <w:top w:val="none" w:sz="0" w:space="0" w:color="auto"/>
            <w:left w:val="none" w:sz="0" w:space="0" w:color="auto"/>
            <w:bottom w:val="none" w:sz="0" w:space="0" w:color="auto"/>
            <w:right w:val="none" w:sz="0" w:space="0" w:color="auto"/>
          </w:divBdr>
        </w:div>
      </w:divsChild>
    </w:div>
    <w:div w:id="1939212075">
      <w:bodyDiv w:val="1"/>
      <w:marLeft w:val="0"/>
      <w:marRight w:val="0"/>
      <w:marTop w:val="0"/>
      <w:marBottom w:val="0"/>
      <w:divBdr>
        <w:top w:val="none" w:sz="0" w:space="0" w:color="auto"/>
        <w:left w:val="none" w:sz="0" w:space="0" w:color="auto"/>
        <w:bottom w:val="none" w:sz="0" w:space="0" w:color="auto"/>
        <w:right w:val="none" w:sz="0" w:space="0" w:color="auto"/>
      </w:divBdr>
    </w:div>
    <w:div w:id="1988048249">
      <w:bodyDiv w:val="1"/>
      <w:marLeft w:val="0"/>
      <w:marRight w:val="0"/>
      <w:marTop w:val="0"/>
      <w:marBottom w:val="0"/>
      <w:divBdr>
        <w:top w:val="none" w:sz="0" w:space="0" w:color="auto"/>
        <w:left w:val="none" w:sz="0" w:space="0" w:color="auto"/>
        <w:bottom w:val="none" w:sz="0" w:space="0" w:color="auto"/>
        <w:right w:val="none" w:sz="0" w:space="0" w:color="auto"/>
      </w:divBdr>
      <w:divsChild>
        <w:div w:id="1879389668">
          <w:marLeft w:val="274"/>
          <w:marRight w:val="0"/>
          <w:marTop w:val="120"/>
          <w:marBottom w:val="0"/>
          <w:divBdr>
            <w:top w:val="none" w:sz="0" w:space="0" w:color="auto"/>
            <w:left w:val="none" w:sz="0" w:space="0" w:color="auto"/>
            <w:bottom w:val="none" w:sz="0" w:space="0" w:color="auto"/>
            <w:right w:val="none" w:sz="0" w:space="0" w:color="auto"/>
          </w:divBdr>
        </w:div>
      </w:divsChild>
    </w:div>
    <w:div w:id="2093817632">
      <w:bodyDiv w:val="1"/>
      <w:marLeft w:val="0"/>
      <w:marRight w:val="0"/>
      <w:marTop w:val="0"/>
      <w:marBottom w:val="0"/>
      <w:divBdr>
        <w:top w:val="none" w:sz="0" w:space="0" w:color="auto"/>
        <w:left w:val="none" w:sz="0" w:space="0" w:color="auto"/>
        <w:bottom w:val="none" w:sz="0" w:space="0" w:color="auto"/>
        <w:right w:val="none" w:sz="0" w:space="0" w:color="auto"/>
      </w:divBdr>
    </w:div>
    <w:div w:id="211701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76056-E916-430E-A7B7-5AE48CAB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1568</Words>
  <Characters>8924</Characters>
  <Application>Microsoft Office Word</Application>
  <DocSecurity>0</DocSecurity>
  <Lines>189</Lines>
  <Paragraphs>83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2023-01-24T08:20:00Z</dcterms:created>
  <cp:lastPrinted>2022-01-24T12:59:00Z</cp:lastPrinted>
  <dcterms:modified xsi:type="dcterms:W3CDTF">2023-01-24T08:24:00Z</dcterms:modified>
  <cp:revision>3</cp:revision>
</cp:coreProperties>
</file>