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604B2F5" w14:textId="77777777" w:rsidP="007826BD" w:rsidR="009F52F3" w:rsidRDefault="009F52F3" w:rsidRPr="00E062FA">
      <w:pPr>
        <w:pBdr>
          <w:top w:color="C45911" w:shadow="1" w:space="1" w:sz="8" w:themeColor="accent2" w:themeShade="BF" w:val="single"/>
          <w:left w:color="C45911" w:shadow="1" w:space="4" w:sz="8" w:themeColor="accent2" w:themeShade="BF" w:val="single"/>
          <w:bottom w:color="C45911" w:shadow="1" w:space="1" w:sz="8" w:themeColor="accent2" w:themeShade="BF" w:val="single"/>
          <w:right w:color="C45911" w:shadow="1" w:space="4" w:sz="8" w:themeColor="accent2" w:themeShade="BF" w:val="single"/>
        </w:pBdr>
        <w:spacing w:after="0" w:line="276" w:lineRule="auto"/>
        <w:jc w:val="center"/>
        <w:rPr>
          <w:rFonts w:asciiTheme="minorHAnsi" w:cstheme="minorHAnsi" w:eastAsiaTheme="minorHAnsi" w:hAnsiTheme="minorHAnsi"/>
          <w:b/>
        </w:rPr>
      </w:pPr>
    </w:p>
    <w:p w14:paraId="2A79962C" w14:textId="2CD3BA57" w:rsidP="007826BD" w:rsidR="009F52F3" w:rsidRDefault="009F52F3">
      <w:pPr>
        <w:pBdr>
          <w:top w:color="C45911" w:shadow="1" w:space="1" w:sz="8" w:themeColor="accent2" w:themeShade="BF" w:val="single"/>
          <w:left w:color="C45911" w:shadow="1" w:space="4" w:sz="8" w:themeColor="accent2" w:themeShade="BF" w:val="single"/>
          <w:bottom w:color="C45911" w:shadow="1" w:space="1" w:sz="8" w:themeColor="accent2" w:themeShade="BF" w:val="single"/>
          <w:right w:color="C45911" w:shadow="1" w:space="4" w:sz="8" w:themeColor="accent2" w:themeShade="BF" w:val="single"/>
        </w:pBdr>
        <w:spacing w:after="0" w:line="276" w:lineRule="auto"/>
        <w:jc w:val="center"/>
        <w:rPr>
          <w:rFonts w:asciiTheme="minorHAnsi" w:cstheme="minorHAnsi" w:eastAsiaTheme="minorHAnsi" w:hAnsiTheme="minorHAnsi"/>
          <w:b/>
          <w:sz w:val="32"/>
          <w:szCs w:val="32"/>
        </w:rPr>
      </w:pPr>
      <w:r w:rsidRPr="00E062FA">
        <w:rPr>
          <w:rFonts w:asciiTheme="minorHAnsi" w:cstheme="minorHAnsi" w:eastAsiaTheme="minorHAnsi" w:hAnsiTheme="minorHAnsi"/>
          <w:b/>
          <w:sz w:val="32"/>
          <w:szCs w:val="32"/>
        </w:rPr>
        <w:t>ACCORD CONCLU DANS LE CADRE DE LA NEGOCIATION ANNUELLE OBLIGATOIRES 202</w:t>
      </w:r>
      <w:r w:rsidR="00983998">
        <w:rPr>
          <w:rFonts w:asciiTheme="minorHAnsi" w:cstheme="minorHAnsi" w:eastAsiaTheme="minorHAnsi" w:hAnsiTheme="minorHAnsi"/>
          <w:b/>
          <w:sz w:val="32"/>
          <w:szCs w:val="32"/>
        </w:rPr>
        <w:t>3</w:t>
      </w:r>
    </w:p>
    <w:p w14:paraId="5823A6C2" w14:textId="77777777" w:rsidP="007826BD" w:rsidR="009F52F3" w:rsidRDefault="009F52F3" w:rsidRPr="00E062FA">
      <w:pPr>
        <w:spacing w:after="0" w:line="276" w:lineRule="auto"/>
        <w:jc w:val="both"/>
        <w:rPr>
          <w:rFonts w:asciiTheme="minorHAnsi" w:cstheme="minorHAnsi" w:eastAsia="Times New Roman" w:hAnsiTheme="minorHAnsi"/>
          <w:lang w:eastAsia="fr-FR"/>
        </w:rPr>
      </w:pPr>
    </w:p>
    <w:p w14:paraId="62D79A87" w14:textId="6FBFDD70" w:rsidP="007826BD" w:rsidR="00E062FA" w:rsidRDefault="00E062FA" w:rsidRPr="00E062FA">
      <w:pPr>
        <w:spacing w:after="0" w:line="276" w:lineRule="auto"/>
        <w:jc w:val="both"/>
        <w:rPr>
          <w:rFonts w:asciiTheme="minorHAnsi" w:cstheme="minorHAnsi" w:eastAsia="Times New Roman" w:hAnsiTheme="minorHAnsi"/>
          <w:lang w:eastAsia="fr-FR"/>
        </w:rPr>
      </w:pPr>
      <w:r w:rsidRPr="00E062FA">
        <w:rPr>
          <w:rFonts w:asciiTheme="minorHAnsi" w:cstheme="minorHAnsi" w:eastAsia="Times New Roman" w:hAnsiTheme="minorHAnsi"/>
          <w:lang w:eastAsia="fr-FR"/>
        </w:rPr>
        <w:t xml:space="preserve">La société </w:t>
      </w:r>
      <w:r w:rsidRPr="00E062FA">
        <w:rPr>
          <w:rFonts w:asciiTheme="minorHAnsi" w:cstheme="minorHAnsi" w:eastAsia="Times New Roman" w:hAnsiTheme="minorHAnsi"/>
          <w:b/>
          <w:bCs/>
          <w:lang w:eastAsia="fr-FR"/>
        </w:rPr>
        <w:t>NP BRION</w:t>
      </w:r>
      <w:r w:rsidRPr="00E062FA">
        <w:rPr>
          <w:rFonts w:asciiTheme="minorHAnsi" w:cstheme="minorHAnsi" w:eastAsia="Times New Roman" w:hAnsiTheme="minorHAnsi"/>
          <w:lang w:eastAsia="fr-FR"/>
        </w:rPr>
        <w:t>, anonyme par actions simplifiées au capital de 4 439 000€, dont le siège social est à Brion (01 460), zone industrielle Le Pognat, identifiée sous le numéro RCS BOURG EN BRESSE 383 887 205, représentée par Monsieur, agissant en qualité de Directeur</w:t>
      </w:r>
      <w:r w:rsidR="004F1369">
        <w:rPr>
          <w:rFonts w:asciiTheme="minorHAnsi" w:cstheme="minorHAnsi" w:eastAsia="Times New Roman" w:hAnsiTheme="minorHAnsi"/>
          <w:lang w:eastAsia="fr-FR"/>
        </w:rPr>
        <w:t xml:space="preserve"> de</w:t>
      </w:r>
      <w:r w:rsidR="00983998">
        <w:rPr>
          <w:rFonts w:asciiTheme="minorHAnsi" w:cstheme="minorHAnsi" w:eastAsia="Times New Roman" w:hAnsiTheme="minorHAnsi"/>
          <w:lang w:eastAsia="fr-FR"/>
        </w:rPr>
        <w:t xml:space="preserve"> Filiale</w:t>
      </w:r>
      <w:r w:rsidRPr="00E062FA">
        <w:rPr>
          <w:rFonts w:asciiTheme="minorHAnsi" w:cstheme="minorHAnsi" w:eastAsia="Times New Roman" w:hAnsiTheme="minorHAnsi"/>
          <w:lang w:eastAsia="fr-FR"/>
        </w:rPr>
        <w:t>.</w:t>
      </w:r>
    </w:p>
    <w:p w14:paraId="72717BDA" w14:textId="53721571" w:rsidP="00E37DEA" w:rsidR="009F52F3" w:rsidRDefault="009F52F3" w:rsidRPr="00E062FA">
      <w:pPr>
        <w:tabs>
          <w:tab w:pos="9337" w:val="right"/>
        </w:tabs>
        <w:spacing w:after="0" w:line="276" w:lineRule="auto"/>
        <w:ind w:left="6237"/>
        <w:jc w:val="both"/>
        <w:rPr>
          <w:rFonts w:asciiTheme="minorHAnsi" w:cstheme="minorHAnsi" w:eastAsiaTheme="minorHAnsi" w:hAnsiTheme="minorHAnsi"/>
          <w:b/>
          <w:bCs/>
        </w:rPr>
      </w:pPr>
      <w:r w:rsidRPr="00E062FA">
        <w:rPr>
          <w:rFonts w:asciiTheme="minorHAnsi" w:cstheme="minorHAnsi" w:eastAsiaTheme="minorHAnsi" w:hAnsiTheme="minorHAnsi"/>
          <w:b/>
          <w:bCs/>
        </w:rPr>
        <w:t>D’une part,</w:t>
      </w:r>
    </w:p>
    <w:p w14:paraId="28E13988" w14:textId="46B1F65B" w:rsidP="007826BD" w:rsidR="009F52F3" w:rsidRDefault="009F52F3" w:rsidRPr="00E062FA">
      <w:pPr>
        <w:spacing w:after="0" w:line="276" w:lineRule="auto"/>
        <w:jc w:val="both"/>
        <w:rPr>
          <w:rFonts w:asciiTheme="minorHAnsi" w:cstheme="minorHAnsi" w:eastAsiaTheme="minorHAnsi" w:hAnsiTheme="minorHAnsi"/>
        </w:rPr>
      </w:pPr>
      <w:r w:rsidRPr="00E062FA">
        <w:rPr>
          <w:rFonts w:asciiTheme="minorHAnsi" w:cstheme="minorHAnsi" w:eastAsiaTheme="minorHAnsi" w:hAnsiTheme="minorHAnsi"/>
        </w:rPr>
        <w:t>Et</w:t>
      </w:r>
    </w:p>
    <w:p w14:paraId="35E1E87F" w14:textId="2E9F0587" w:rsidP="007826BD" w:rsidR="00E062FA" w:rsidRDefault="00E062FA" w:rsidRPr="00E062FA">
      <w:pPr>
        <w:spacing w:after="0" w:line="276" w:lineRule="auto"/>
        <w:rPr>
          <w:rFonts w:asciiTheme="minorHAnsi" w:cstheme="minorHAnsi" w:eastAsia="Times New Roman" w:hAnsiTheme="minorHAnsi"/>
          <w:lang w:eastAsia="fr-FR"/>
        </w:rPr>
      </w:pPr>
      <w:r w:rsidRPr="00E062FA">
        <w:rPr>
          <w:rFonts w:asciiTheme="minorHAnsi" w:cstheme="minorHAnsi" w:eastAsia="Times New Roman" w:hAnsiTheme="minorHAnsi"/>
          <w:lang w:eastAsia="fr-FR"/>
        </w:rPr>
        <w:t xml:space="preserve">L’Organisation Syndicale </w:t>
      </w:r>
      <w:r w:rsidRPr="00E062FA">
        <w:rPr>
          <w:rFonts w:asciiTheme="minorHAnsi" w:cstheme="minorHAnsi" w:eastAsia="Times New Roman" w:hAnsiTheme="minorHAnsi"/>
          <w:b/>
          <w:bCs/>
          <w:lang w:eastAsia="fr-FR"/>
        </w:rPr>
        <w:t>CFDT</w:t>
      </w:r>
      <w:r w:rsidRPr="00E062FA">
        <w:rPr>
          <w:rFonts w:asciiTheme="minorHAnsi" w:cstheme="minorHAnsi" w:eastAsia="Times New Roman" w:hAnsiTheme="minorHAnsi"/>
          <w:lang w:eastAsia="fr-FR"/>
        </w:rPr>
        <w:t>, représenté par Monsieur en qualité de délégué syndical.</w:t>
      </w:r>
    </w:p>
    <w:p w14:paraId="5E5BD096" w14:textId="55024731" w:rsidP="00E37DEA" w:rsidR="009F52F3" w:rsidRDefault="009F52F3" w:rsidRPr="00E062FA">
      <w:pPr>
        <w:tabs>
          <w:tab w:pos="9337" w:val="right"/>
        </w:tabs>
        <w:spacing w:after="0" w:line="276" w:lineRule="auto"/>
        <w:ind w:left="6237"/>
        <w:jc w:val="both"/>
        <w:rPr>
          <w:rFonts w:asciiTheme="minorHAnsi" w:cstheme="minorHAnsi" w:eastAsiaTheme="minorHAnsi" w:hAnsiTheme="minorHAnsi"/>
          <w:b/>
          <w:bCs/>
        </w:rPr>
      </w:pPr>
      <w:r w:rsidRPr="00E062FA">
        <w:rPr>
          <w:rFonts w:asciiTheme="minorHAnsi" w:cstheme="minorHAnsi" w:eastAsiaTheme="minorHAnsi" w:hAnsiTheme="minorHAnsi"/>
          <w:b/>
          <w:bCs/>
        </w:rPr>
        <w:t>D’autre part,</w:t>
      </w:r>
    </w:p>
    <w:p w14:paraId="4ED6AF03" w14:textId="77777777" w:rsidP="007826BD" w:rsidR="00E37DEA" w:rsidRDefault="00E37DEA">
      <w:pPr>
        <w:tabs>
          <w:tab w:pos="9337" w:val="right"/>
        </w:tabs>
        <w:spacing w:after="0" w:line="276" w:lineRule="auto"/>
        <w:jc w:val="both"/>
        <w:rPr>
          <w:rFonts w:asciiTheme="minorHAnsi" w:cstheme="minorHAnsi" w:eastAsiaTheme="minorHAnsi" w:hAnsiTheme="minorHAnsi"/>
          <w:bCs/>
        </w:rPr>
      </w:pPr>
    </w:p>
    <w:p w14:paraId="5F6B877D" w14:textId="3444CF6F" w:rsidP="007826BD" w:rsidR="009F52F3" w:rsidRDefault="009F52F3" w:rsidRPr="00E062FA">
      <w:pPr>
        <w:tabs>
          <w:tab w:pos="9337" w:val="right"/>
        </w:tabs>
        <w:spacing w:after="0" w:line="276" w:lineRule="auto"/>
        <w:jc w:val="both"/>
        <w:rPr>
          <w:rFonts w:asciiTheme="minorHAnsi" w:cstheme="minorHAnsi" w:eastAsiaTheme="minorHAnsi" w:hAnsiTheme="minorHAnsi"/>
          <w:bCs/>
        </w:rPr>
      </w:pPr>
      <w:r w:rsidRPr="00E062FA">
        <w:rPr>
          <w:rFonts w:asciiTheme="minorHAnsi" w:cstheme="minorHAnsi" w:eastAsiaTheme="minorHAnsi" w:hAnsiTheme="minorHAnsi"/>
          <w:bCs/>
        </w:rPr>
        <w:t>Est conclu un accord d’entreprise relatif à la négociation annuelle obligatoire dans le cadre des dispositions des articles L.2242-5 à L.2242-7 et nouvel article L.2242-15 du Code du Travail.</w:t>
      </w:r>
      <w:r w:rsidR="00E37DEA">
        <w:rPr>
          <w:rFonts w:asciiTheme="minorHAnsi" w:cstheme="minorHAnsi" w:eastAsiaTheme="minorHAnsi" w:hAnsiTheme="minorHAnsi"/>
          <w:bCs/>
        </w:rPr>
        <w:t xml:space="preserve"> </w:t>
      </w:r>
      <w:r w:rsidRPr="00E062FA">
        <w:rPr>
          <w:rFonts w:asciiTheme="minorHAnsi" w:cstheme="minorHAnsi" w:eastAsiaTheme="minorHAnsi" w:hAnsiTheme="minorHAnsi"/>
          <w:bCs/>
        </w:rPr>
        <w:t xml:space="preserve">Cette négociation a donné lieu à trois réunions qui se sont déroulées les </w:t>
      </w:r>
      <w:r w:rsidR="00983998">
        <w:rPr>
          <w:rFonts w:asciiTheme="minorHAnsi" w:cstheme="minorHAnsi" w:hAnsiTheme="minorHAnsi"/>
          <w:bCs/>
        </w:rPr>
        <w:t>19 décembre, 09 – 16</w:t>
      </w:r>
      <w:r w:rsidR="00983998">
        <w:rPr>
          <w:rFonts w:asciiTheme="minorHAnsi" w:cstheme="minorHAnsi" w:eastAsia="Times New Roman" w:hAnsiTheme="minorHAnsi"/>
          <w:color w:val="000000"/>
          <w:lang w:eastAsia="fr-FR"/>
        </w:rPr>
        <w:t xml:space="preserve"> – 23 </w:t>
      </w:r>
      <w:proofErr w:type="gramStart"/>
      <w:r w:rsidR="00983998">
        <w:rPr>
          <w:rFonts w:asciiTheme="minorHAnsi" w:cstheme="minorHAnsi" w:eastAsia="Times New Roman" w:hAnsiTheme="minorHAnsi"/>
          <w:color w:val="000000"/>
          <w:lang w:eastAsia="fr-FR"/>
        </w:rPr>
        <w:t>Janvier</w:t>
      </w:r>
      <w:proofErr w:type="gramEnd"/>
      <w:r w:rsidR="00983998">
        <w:rPr>
          <w:rFonts w:asciiTheme="minorHAnsi" w:cstheme="minorHAnsi" w:eastAsia="Times New Roman" w:hAnsiTheme="minorHAnsi"/>
          <w:color w:val="000000"/>
          <w:lang w:eastAsia="fr-FR"/>
        </w:rPr>
        <w:t xml:space="preserve"> 2023 </w:t>
      </w:r>
      <w:r w:rsidR="00F26A30">
        <w:rPr>
          <w:rFonts w:asciiTheme="minorHAnsi" w:cstheme="minorHAnsi" w:eastAsiaTheme="minorHAnsi" w:hAnsiTheme="minorHAnsi"/>
          <w:bCs/>
        </w:rPr>
        <w:t>et</w:t>
      </w:r>
      <w:r w:rsidRPr="00E062FA">
        <w:rPr>
          <w:rFonts w:asciiTheme="minorHAnsi" w:cstheme="minorHAnsi" w:eastAsiaTheme="minorHAnsi" w:hAnsiTheme="minorHAnsi"/>
          <w:bCs/>
        </w:rPr>
        <w:t xml:space="preserve"> la rédaction d’un procès-verbal du </w:t>
      </w:r>
      <w:r w:rsidR="00F26A30">
        <w:rPr>
          <w:rFonts w:asciiTheme="minorHAnsi" w:cstheme="minorHAnsi" w:eastAsiaTheme="minorHAnsi" w:hAnsiTheme="minorHAnsi"/>
          <w:bCs/>
        </w:rPr>
        <w:t>2</w:t>
      </w:r>
      <w:r w:rsidR="00983998">
        <w:rPr>
          <w:rFonts w:asciiTheme="minorHAnsi" w:cstheme="minorHAnsi" w:eastAsiaTheme="minorHAnsi" w:hAnsiTheme="minorHAnsi"/>
          <w:bCs/>
        </w:rPr>
        <w:t>7</w:t>
      </w:r>
      <w:r w:rsidRPr="00E062FA">
        <w:rPr>
          <w:rFonts w:asciiTheme="minorHAnsi" w:cstheme="minorHAnsi" w:eastAsiaTheme="minorHAnsi" w:hAnsiTheme="minorHAnsi"/>
          <w:bCs/>
        </w:rPr>
        <w:t xml:space="preserve"> </w:t>
      </w:r>
      <w:r w:rsidR="00983998">
        <w:rPr>
          <w:rFonts w:asciiTheme="minorHAnsi" w:cstheme="minorHAnsi" w:eastAsiaTheme="minorHAnsi" w:hAnsiTheme="minorHAnsi"/>
          <w:bCs/>
        </w:rPr>
        <w:t>Janvier 2023</w:t>
      </w:r>
      <w:r w:rsidRPr="00E062FA">
        <w:rPr>
          <w:rFonts w:asciiTheme="minorHAnsi" w:cstheme="minorHAnsi" w:eastAsiaTheme="minorHAnsi" w:hAnsiTheme="minorHAnsi"/>
          <w:bCs/>
        </w:rPr>
        <w:t>.</w:t>
      </w:r>
    </w:p>
    <w:p w14:paraId="056493C4" w14:textId="77777777" w:rsidP="007826BD" w:rsidR="009F52F3" w:rsidRDefault="009F52F3" w:rsidRPr="00E062FA">
      <w:pPr>
        <w:tabs>
          <w:tab w:pos="9337" w:val="right"/>
        </w:tabs>
        <w:spacing w:after="0" w:line="276" w:lineRule="auto"/>
        <w:jc w:val="both"/>
        <w:rPr>
          <w:rFonts w:asciiTheme="minorHAnsi" w:cstheme="minorHAnsi" w:eastAsiaTheme="minorHAnsi" w:hAnsiTheme="minorHAnsi"/>
          <w:bCs/>
        </w:rPr>
      </w:pPr>
    </w:p>
    <w:p w14:paraId="7E8588F6" w14:textId="0CBD6EA1" w:rsidP="007826BD" w:rsidR="009F52F3" w:rsidRDefault="009F52F3">
      <w:pPr>
        <w:tabs>
          <w:tab w:pos="9337" w:val="right"/>
        </w:tabs>
        <w:spacing w:after="0" w:line="276" w:lineRule="auto"/>
        <w:jc w:val="both"/>
        <w:rPr>
          <w:rFonts w:asciiTheme="minorHAnsi" w:cstheme="minorHAnsi" w:eastAsiaTheme="minorHAnsi" w:hAnsiTheme="minorHAnsi"/>
          <w:b/>
        </w:rPr>
      </w:pPr>
      <w:r w:rsidRPr="00E062FA">
        <w:rPr>
          <w:rFonts w:asciiTheme="minorHAnsi" w:cstheme="minorHAnsi" w:eastAsiaTheme="minorHAnsi" w:hAnsiTheme="minorHAnsi"/>
          <w:b/>
        </w:rPr>
        <w:t>Il a été convenu ce qui suit :</w:t>
      </w:r>
    </w:p>
    <w:p w14:paraId="67C6F069" w14:textId="77777777" w:rsidP="007826BD" w:rsidR="00E37DEA" w:rsidRDefault="00E37DEA" w:rsidRPr="00E062FA">
      <w:pPr>
        <w:tabs>
          <w:tab w:pos="9337" w:val="right"/>
        </w:tabs>
        <w:spacing w:after="0" w:line="276" w:lineRule="auto"/>
        <w:jc w:val="both"/>
        <w:rPr>
          <w:rFonts w:asciiTheme="minorHAnsi" w:cstheme="minorHAnsi" w:eastAsiaTheme="minorHAnsi" w:hAnsiTheme="minorHAnsi"/>
          <w:b/>
        </w:rPr>
      </w:pPr>
    </w:p>
    <w:p w14:paraId="529DD9E8" w14:textId="1D89333C" w:rsidP="007826BD" w:rsidR="00E37DEA" w:rsidRDefault="00E37DEA">
      <w:pPr>
        <w:spacing w:after="0" w:line="276" w:lineRule="auto"/>
        <w:rPr>
          <w:rFonts w:asciiTheme="minorHAnsi" w:cstheme="minorHAnsi" w:eastAsiaTheme="minorHAnsi" w:hAnsiTheme="minorHAnsi"/>
          <w:b/>
        </w:rPr>
      </w:pPr>
    </w:p>
    <w:p w14:paraId="337F4F0D" w14:textId="77777777" w:rsidP="007826BD" w:rsidR="00E37DEA" w:rsidRDefault="00E37DEA" w:rsidRPr="00E062FA">
      <w:pPr>
        <w:spacing w:after="0" w:line="276" w:lineRule="auto"/>
        <w:rPr>
          <w:rFonts w:asciiTheme="minorHAnsi" w:cstheme="minorHAnsi" w:eastAsiaTheme="minorHAnsi" w:hAnsiTheme="minorHAnsi"/>
          <w:b/>
        </w:rPr>
      </w:pPr>
    </w:p>
    <w:p w14:paraId="20BA1AD0" w14:textId="77777777" w:rsidP="007826BD" w:rsidR="009F52F3" w:rsidRDefault="009F52F3" w:rsidRPr="00B650B8">
      <w:pPr>
        <w:pStyle w:val="Titre1"/>
        <w:pBdr>
          <w:bottom w:color="000000" w:space="1" w:sz="6" w:val="single"/>
        </w:pBdr>
        <w:suppressAutoHyphens/>
        <w:autoSpaceDN w:val="0"/>
        <w:spacing w:after="0" w:line="276" w:lineRule="auto"/>
        <w:textAlignment w:val="baseline"/>
        <w:rPr>
          <w:rFonts w:eastAsia="Calibri"/>
          <w:bCs/>
          <w:sz w:val="28"/>
          <w:szCs w:val="28"/>
          <w:u w:val="none"/>
        </w:rPr>
      </w:pPr>
      <w:r w:rsidRPr="00B650B8">
        <w:rPr>
          <w:rFonts w:eastAsia="Calibri"/>
          <w:bCs/>
          <w:sz w:val="28"/>
          <w:szCs w:val="28"/>
          <w:u w:val="none"/>
        </w:rPr>
        <w:t>Article 1 : Champs d’application</w:t>
      </w:r>
    </w:p>
    <w:p w14:paraId="71BA923D" w14:textId="77777777" w:rsidP="007826BD" w:rsidR="00E37DEA" w:rsidRDefault="00E37DEA">
      <w:pPr>
        <w:spacing w:after="0" w:line="276" w:lineRule="auto"/>
        <w:rPr>
          <w:rFonts w:asciiTheme="minorHAnsi" w:cstheme="minorHAnsi" w:eastAsiaTheme="minorHAnsi" w:hAnsiTheme="minorHAnsi"/>
        </w:rPr>
      </w:pPr>
    </w:p>
    <w:p w14:paraId="7AEA187B" w14:textId="4A7B2801" w:rsidP="007826BD" w:rsidR="009F52F3" w:rsidRDefault="009F52F3" w:rsidRPr="00E062FA">
      <w:pPr>
        <w:spacing w:after="0" w:line="276" w:lineRule="auto"/>
        <w:rPr>
          <w:rFonts w:asciiTheme="minorHAnsi" w:cstheme="minorHAnsi" w:eastAsiaTheme="minorHAnsi" w:hAnsiTheme="minorHAnsi"/>
          <w:b/>
        </w:rPr>
      </w:pPr>
      <w:r w:rsidRPr="00E062FA">
        <w:rPr>
          <w:rFonts w:asciiTheme="minorHAnsi" w:cstheme="minorHAnsi" w:eastAsiaTheme="minorHAnsi" w:hAnsiTheme="minorHAnsi"/>
        </w:rPr>
        <w:t xml:space="preserve">Le présent accord s’applique aux salariés de l’entreprise </w:t>
      </w:r>
      <w:r w:rsidR="006635B9">
        <w:rPr>
          <w:rFonts w:asciiTheme="minorHAnsi" w:cstheme="minorHAnsi" w:eastAsiaTheme="minorHAnsi" w:hAnsiTheme="minorHAnsi"/>
          <w:b/>
        </w:rPr>
        <w:t>NP BRION</w:t>
      </w:r>
      <w:r w:rsidRPr="00E062FA">
        <w:rPr>
          <w:rFonts w:asciiTheme="minorHAnsi" w:cstheme="minorHAnsi" w:eastAsiaTheme="minorHAnsi" w:hAnsiTheme="minorHAnsi"/>
          <w:b/>
        </w:rPr>
        <w:t xml:space="preserve"> S.A.S.</w:t>
      </w:r>
    </w:p>
    <w:p w14:paraId="01BA2CCF" w14:textId="5601EAFF" w:rsidP="007826BD" w:rsidR="009F52F3" w:rsidRDefault="009F52F3">
      <w:pPr>
        <w:spacing w:after="0" w:line="276" w:lineRule="auto"/>
        <w:rPr>
          <w:rFonts w:asciiTheme="minorHAnsi" w:cstheme="minorHAnsi" w:eastAsiaTheme="minorHAnsi" w:hAnsiTheme="minorHAnsi"/>
          <w:b/>
        </w:rPr>
      </w:pPr>
    </w:p>
    <w:p w14:paraId="22A12655" w14:textId="1B4861B9" w:rsidP="007826BD" w:rsidR="00E37DEA" w:rsidRDefault="00E37DEA">
      <w:pPr>
        <w:spacing w:after="0" w:line="276" w:lineRule="auto"/>
        <w:rPr>
          <w:rFonts w:asciiTheme="minorHAnsi" w:cstheme="minorHAnsi" w:eastAsiaTheme="minorHAnsi" w:hAnsiTheme="minorHAnsi"/>
          <w:b/>
        </w:rPr>
      </w:pPr>
    </w:p>
    <w:p w14:paraId="42D9BDB0" w14:textId="77777777" w:rsidP="007826BD" w:rsidR="00E37DEA" w:rsidRDefault="00E37DEA" w:rsidRPr="00E062FA">
      <w:pPr>
        <w:spacing w:after="0" w:line="276" w:lineRule="auto"/>
        <w:rPr>
          <w:rFonts w:asciiTheme="minorHAnsi" w:cstheme="minorHAnsi" w:eastAsiaTheme="minorHAnsi" w:hAnsiTheme="minorHAnsi"/>
          <w:b/>
        </w:rPr>
      </w:pPr>
    </w:p>
    <w:p w14:paraId="19D01937" w14:textId="711DD70B" w:rsidP="007826BD" w:rsidR="009F52F3" w:rsidRDefault="009F52F3" w:rsidRPr="00B650B8">
      <w:pPr>
        <w:pStyle w:val="Titre1"/>
        <w:pBdr>
          <w:bottom w:color="000000" w:space="1" w:sz="6" w:val="single"/>
        </w:pBdr>
        <w:suppressAutoHyphens/>
        <w:autoSpaceDN w:val="0"/>
        <w:spacing w:after="0" w:line="276" w:lineRule="auto"/>
        <w:textAlignment w:val="baseline"/>
        <w:rPr>
          <w:rFonts w:eastAsia="Calibri"/>
          <w:bCs/>
          <w:sz w:val="28"/>
          <w:szCs w:val="28"/>
          <w:u w:val="none"/>
        </w:rPr>
      </w:pPr>
      <w:r w:rsidRPr="00B650B8">
        <w:rPr>
          <w:rFonts w:eastAsia="Calibri"/>
          <w:bCs/>
          <w:sz w:val="28"/>
          <w:szCs w:val="28"/>
          <w:u w:val="none"/>
        </w:rPr>
        <w:t>Article 2</w:t>
      </w:r>
      <w:r w:rsidR="00B650B8">
        <w:rPr>
          <w:rFonts w:eastAsia="Calibri"/>
          <w:bCs/>
          <w:sz w:val="28"/>
          <w:szCs w:val="28"/>
          <w:u w:val="none"/>
        </w:rPr>
        <w:t> :</w:t>
      </w:r>
      <w:r w:rsidRPr="00B650B8">
        <w:rPr>
          <w:rFonts w:eastAsia="Calibri"/>
          <w:bCs/>
          <w:sz w:val="28"/>
          <w:szCs w:val="28"/>
          <w:u w:val="none"/>
        </w:rPr>
        <w:t xml:space="preserve"> Augmentations salariales</w:t>
      </w:r>
    </w:p>
    <w:p w14:paraId="4FC4C30A" w14:textId="77777777" w:rsidP="007826BD" w:rsidR="00E37DEA" w:rsidRDefault="00E37DEA">
      <w:pPr>
        <w:spacing w:after="0" w:line="276" w:lineRule="auto"/>
        <w:jc w:val="both"/>
        <w:rPr>
          <w:rFonts w:asciiTheme="minorHAnsi" w:cstheme="minorHAnsi" w:hAnsiTheme="minorHAnsi"/>
        </w:rPr>
      </w:pPr>
    </w:p>
    <w:p w14:paraId="683B2156" w14:textId="2A7E7114" w:rsidP="007826BD" w:rsidR="00983998" w:rsidRDefault="009F52F3" w:rsidRPr="005C551A">
      <w:pPr>
        <w:spacing w:after="0" w:line="276" w:lineRule="auto"/>
        <w:jc w:val="both"/>
        <w:rPr>
          <w:rFonts w:asciiTheme="minorHAnsi" w:cstheme="minorHAnsi" w:hAnsiTheme="minorHAnsi"/>
        </w:rPr>
      </w:pPr>
      <w:r w:rsidRPr="00E062FA">
        <w:rPr>
          <w:rFonts w:asciiTheme="minorHAnsi" w:cstheme="minorHAnsi" w:hAnsiTheme="minorHAnsi"/>
        </w:rPr>
        <w:t>À compter du 1</w:t>
      </w:r>
      <w:r w:rsidRPr="00E062FA">
        <w:rPr>
          <w:rFonts w:asciiTheme="minorHAnsi" w:cstheme="minorHAnsi" w:hAnsiTheme="minorHAnsi"/>
          <w:vertAlign w:val="superscript"/>
        </w:rPr>
        <w:t>er</w:t>
      </w:r>
      <w:r w:rsidRPr="00E062FA">
        <w:rPr>
          <w:rFonts w:asciiTheme="minorHAnsi" w:cstheme="minorHAnsi" w:hAnsiTheme="minorHAnsi"/>
        </w:rPr>
        <w:t xml:space="preserve"> </w:t>
      </w:r>
      <w:r w:rsidR="00983998">
        <w:rPr>
          <w:rFonts w:asciiTheme="minorHAnsi" w:cstheme="minorHAnsi" w:hAnsiTheme="minorHAnsi"/>
        </w:rPr>
        <w:t xml:space="preserve">Février </w:t>
      </w:r>
      <w:r w:rsidRPr="00E062FA">
        <w:rPr>
          <w:rFonts w:asciiTheme="minorHAnsi" w:cstheme="minorHAnsi" w:hAnsiTheme="minorHAnsi"/>
        </w:rPr>
        <w:t>202</w:t>
      </w:r>
      <w:r w:rsidR="00983998">
        <w:rPr>
          <w:rFonts w:asciiTheme="minorHAnsi" w:cstheme="minorHAnsi" w:hAnsiTheme="minorHAnsi"/>
        </w:rPr>
        <w:t>3</w:t>
      </w:r>
      <w:r w:rsidRPr="00E062FA">
        <w:rPr>
          <w:rFonts w:asciiTheme="minorHAnsi" w:cstheme="minorHAnsi" w:hAnsiTheme="minorHAnsi"/>
        </w:rPr>
        <w:t>, avec effet rétroactif au 1</w:t>
      </w:r>
      <w:r w:rsidRPr="00E062FA">
        <w:rPr>
          <w:rFonts w:asciiTheme="minorHAnsi" w:cstheme="minorHAnsi" w:hAnsiTheme="minorHAnsi"/>
          <w:vertAlign w:val="superscript"/>
        </w:rPr>
        <w:t>er</w:t>
      </w:r>
      <w:r w:rsidRPr="00E062FA">
        <w:rPr>
          <w:rFonts w:asciiTheme="minorHAnsi" w:cstheme="minorHAnsi" w:hAnsiTheme="minorHAnsi"/>
        </w:rPr>
        <w:t xml:space="preserve"> janvier 202</w:t>
      </w:r>
      <w:r w:rsidR="00983998">
        <w:rPr>
          <w:rFonts w:asciiTheme="minorHAnsi" w:cstheme="minorHAnsi" w:hAnsiTheme="minorHAnsi"/>
        </w:rPr>
        <w:t>3</w:t>
      </w:r>
      <w:r w:rsidRPr="00E062FA">
        <w:rPr>
          <w:rFonts w:asciiTheme="minorHAnsi" w:cstheme="minorHAnsi" w:hAnsiTheme="minorHAnsi"/>
        </w:rPr>
        <w:t xml:space="preserve">, </w:t>
      </w:r>
      <w:r w:rsidR="00983998" w:rsidRPr="005C551A">
        <w:rPr>
          <w:rFonts w:asciiTheme="minorHAnsi" w:cstheme="minorHAnsi" w:hAnsiTheme="minorHAnsi"/>
        </w:rPr>
        <w:t xml:space="preserve">augmentation </w:t>
      </w:r>
      <w:r w:rsidR="00983998">
        <w:rPr>
          <w:rFonts w:asciiTheme="minorHAnsi" w:cstheme="minorHAnsi" w:hAnsiTheme="minorHAnsi"/>
        </w:rPr>
        <w:t xml:space="preserve">générale et individuelle </w:t>
      </w:r>
      <w:r w:rsidR="00983998" w:rsidRPr="005C551A">
        <w:rPr>
          <w:rFonts w:asciiTheme="minorHAnsi" w:cstheme="minorHAnsi" w:hAnsiTheme="minorHAnsi"/>
        </w:rPr>
        <w:t>des salaires selon la grille de classification de la Convention Collective de la Plasturgie. Les augmentations individuelles seront attribuées en fonction des performances individuelles du personnel sur l’appréciation des managers de l’année 2022 écoulée.</w:t>
      </w:r>
      <w:r w:rsidR="00983998">
        <w:rPr>
          <w:rFonts w:asciiTheme="minorHAnsi" w:cstheme="minorHAnsi" w:hAnsiTheme="minorHAnsi"/>
        </w:rPr>
        <w:t xml:space="preserve"> La répartition se fera de la manière suivante : </w:t>
      </w:r>
    </w:p>
    <w:tbl>
      <w:tblPr>
        <w:tblStyle w:val="Grilledutableau"/>
        <w:tblW w:type="auto" w:w="0"/>
        <w:tblInd w:type="dxa" w:w="0"/>
        <w:tblLook w:firstColumn="1" w:firstRow="1" w:lastColumn="0" w:lastRow="0" w:noHBand="0" w:noVBand="1" w:val="04A0"/>
      </w:tblPr>
      <w:tblGrid>
        <w:gridCol w:w="3034"/>
        <w:gridCol w:w="2167"/>
        <w:gridCol w:w="2519"/>
        <w:gridCol w:w="2051"/>
      </w:tblGrid>
      <w:tr w14:paraId="43515BA6" w14:textId="77777777" w:rsidR="00983998" w:rsidTr="007826BD">
        <w:trPr>
          <w:trHeight w:val="340"/>
        </w:trPr>
        <w:tc>
          <w:tcPr>
            <w:tcW w:type="dxa" w:w="3034"/>
            <w:tcBorders>
              <w:top w:color="auto" w:space="0" w:sz="4" w:val="single"/>
              <w:left w:color="auto" w:space="0" w:sz="4" w:val="single"/>
              <w:bottom w:color="auto" w:space="0" w:sz="4" w:val="single"/>
              <w:right w:color="auto" w:space="0" w:sz="4" w:val="single"/>
            </w:tcBorders>
            <w:vAlign w:val="center"/>
            <w:hideMark/>
          </w:tcPr>
          <w:p w14:paraId="1599BAAE"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Coefficient</w:t>
            </w:r>
          </w:p>
        </w:tc>
        <w:tc>
          <w:tcPr>
            <w:tcW w:type="dxa" w:w="2167"/>
            <w:tcBorders>
              <w:top w:color="auto" w:space="0" w:sz="4" w:val="single"/>
              <w:left w:color="auto" w:space="0" w:sz="4" w:val="single"/>
              <w:bottom w:color="auto" w:space="0" w:sz="4" w:val="single"/>
              <w:right w:color="auto" w:space="0" w:sz="4" w:val="single"/>
            </w:tcBorders>
            <w:vAlign w:val="center"/>
            <w:hideMark/>
          </w:tcPr>
          <w:p w14:paraId="459B7203"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Augmentation générale</w:t>
            </w:r>
          </w:p>
        </w:tc>
        <w:tc>
          <w:tcPr>
            <w:tcW w:type="dxa" w:w="2519"/>
            <w:tcBorders>
              <w:top w:color="auto" w:space="0" w:sz="4" w:val="single"/>
              <w:left w:color="auto" w:space="0" w:sz="4" w:val="single"/>
              <w:bottom w:color="auto" w:space="0" w:sz="4" w:val="single"/>
              <w:right w:color="auto" w:space="0" w:sz="4" w:val="single"/>
            </w:tcBorders>
            <w:vAlign w:val="center"/>
            <w:hideMark/>
          </w:tcPr>
          <w:p w14:paraId="7771BDE5"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Augmentation individuelle</w:t>
            </w:r>
          </w:p>
        </w:tc>
        <w:tc>
          <w:tcPr>
            <w:tcW w:type="dxa" w:w="2051"/>
            <w:tcBorders>
              <w:top w:color="auto" w:space="0" w:sz="4" w:val="single"/>
              <w:left w:color="auto" w:space="0" w:sz="4" w:val="single"/>
              <w:bottom w:color="auto" w:space="0" w:sz="4" w:val="single"/>
              <w:right w:color="auto" w:space="0" w:sz="4" w:val="single"/>
            </w:tcBorders>
            <w:vAlign w:val="center"/>
            <w:hideMark/>
          </w:tcPr>
          <w:p w14:paraId="618EEE1B"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TOTAL</w:t>
            </w:r>
          </w:p>
        </w:tc>
      </w:tr>
      <w:tr w14:paraId="5FCFB5AF" w14:textId="77777777" w:rsidR="00983998" w:rsidTr="007826BD">
        <w:trPr>
          <w:trHeight w:val="340"/>
        </w:trPr>
        <w:tc>
          <w:tcPr>
            <w:tcW w:type="dxa" w:w="3034"/>
            <w:tcBorders>
              <w:top w:color="auto" w:space="0" w:sz="4" w:val="single"/>
              <w:left w:color="auto" w:space="0" w:sz="4" w:val="single"/>
              <w:bottom w:color="auto" w:space="0" w:sz="4" w:val="single"/>
              <w:right w:color="auto" w:space="0" w:sz="4" w:val="single"/>
            </w:tcBorders>
            <w:vAlign w:val="center"/>
            <w:hideMark/>
          </w:tcPr>
          <w:p w14:paraId="2335C0FB"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700 à 710</w:t>
            </w:r>
          </w:p>
        </w:tc>
        <w:tc>
          <w:tcPr>
            <w:tcW w:type="dxa" w:w="2167"/>
            <w:tcBorders>
              <w:top w:color="auto" w:space="0" w:sz="4" w:val="single"/>
              <w:left w:color="auto" w:space="0" w:sz="4" w:val="single"/>
              <w:bottom w:color="auto" w:space="0" w:sz="4" w:val="single"/>
              <w:right w:color="auto" w:space="0" w:sz="4" w:val="single"/>
            </w:tcBorders>
            <w:vAlign w:val="center"/>
            <w:hideMark/>
          </w:tcPr>
          <w:p w14:paraId="60391035"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6,75%</w:t>
            </w:r>
          </w:p>
        </w:tc>
        <w:tc>
          <w:tcPr>
            <w:tcW w:type="dxa" w:w="2519"/>
            <w:tcBorders>
              <w:top w:color="auto" w:space="0" w:sz="4" w:val="single"/>
              <w:left w:color="auto" w:space="0" w:sz="4" w:val="single"/>
              <w:bottom w:color="auto" w:space="0" w:sz="4" w:val="single"/>
              <w:right w:color="auto" w:space="0" w:sz="4" w:val="single"/>
            </w:tcBorders>
            <w:vAlign w:val="center"/>
            <w:hideMark/>
          </w:tcPr>
          <w:p w14:paraId="082FB5D9"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1%</w:t>
            </w:r>
          </w:p>
        </w:tc>
        <w:tc>
          <w:tcPr>
            <w:tcW w:type="dxa" w:w="2051"/>
            <w:tcBorders>
              <w:top w:color="auto" w:space="0" w:sz="4" w:val="single"/>
              <w:left w:color="auto" w:space="0" w:sz="4" w:val="single"/>
              <w:bottom w:color="auto" w:space="0" w:sz="4" w:val="single"/>
              <w:right w:color="auto" w:space="0" w:sz="4" w:val="single"/>
            </w:tcBorders>
            <w:vAlign w:val="center"/>
            <w:hideMark/>
          </w:tcPr>
          <w:p w14:paraId="295FEB39"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7,75%</w:t>
            </w:r>
          </w:p>
        </w:tc>
      </w:tr>
      <w:tr w14:paraId="479073EC" w14:textId="77777777" w:rsidR="00983998" w:rsidTr="007826BD">
        <w:trPr>
          <w:trHeight w:val="340"/>
        </w:trPr>
        <w:tc>
          <w:tcPr>
            <w:tcW w:type="dxa" w:w="3034"/>
            <w:tcBorders>
              <w:top w:color="auto" w:space="0" w:sz="4" w:val="single"/>
              <w:left w:color="auto" w:space="0" w:sz="4" w:val="single"/>
              <w:bottom w:color="auto" w:space="0" w:sz="4" w:val="single"/>
              <w:right w:color="auto" w:space="0" w:sz="4" w:val="single"/>
            </w:tcBorders>
            <w:vAlign w:val="center"/>
            <w:hideMark/>
          </w:tcPr>
          <w:p w14:paraId="3E79DB75"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720 à 820</w:t>
            </w:r>
          </w:p>
        </w:tc>
        <w:tc>
          <w:tcPr>
            <w:tcW w:type="dxa" w:w="2167"/>
            <w:tcBorders>
              <w:top w:color="auto" w:space="0" w:sz="4" w:val="single"/>
              <w:left w:color="auto" w:space="0" w:sz="4" w:val="single"/>
              <w:bottom w:color="auto" w:space="0" w:sz="4" w:val="single"/>
              <w:right w:color="auto" w:space="0" w:sz="4" w:val="single"/>
            </w:tcBorders>
            <w:vAlign w:val="center"/>
            <w:hideMark/>
          </w:tcPr>
          <w:p w14:paraId="63E4EC05"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4,3%</w:t>
            </w:r>
          </w:p>
        </w:tc>
        <w:tc>
          <w:tcPr>
            <w:tcW w:type="dxa" w:w="2519"/>
            <w:tcBorders>
              <w:top w:color="auto" w:space="0" w:sz="4" w:val="single"/>
              <w:left w:color="auto" w:space="0" w:sz="4" w:val="single"/>
              <w:bottom w:color="auto" w:space="0" w:sz="4" w:val="single"/>
              <w:right w:color="auto" w:space="0" w:sz="4" w:val="single"/>
            </w:tcBorders>
            <w:vAlign w:val="center"/>
            <w:hideMark/>
          </w:tcPr>
          <w:p w14:paraId="603F77D2"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1%</w:t>
            </w:r>
          </w:p>
        </w:tc>
        <w:tc>
          <w:tcPr>
            <w:tcW w:type="dxa" w:w="2051"/>
            <w:tcBorders>
              <w:top w:color="auto" w:space="0" w:sz="4" w:val="single"/>
              <w:left w:color="auto" w:space="0" w:sz="4" w:val="single"/>
              <w:bottom w:color="auto" w:space="0" w:sz="4" w:val="single"/>
              <w:right w:color="auto" w:space="0" w:sz="4" w:val="single"/>
            </w:tcBorders>
            <w:vAlign w:val="center"/>
            <w:hideMark/>
          </w:tcPr>
          <w:p w14:paraId="7DE4A4BA"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5,3%</w:t>
            </w:r>
          </w:p>
        </w:tc>
      </w:tr>
      <w:tr w14:paraId="411DE87E" w14:textId="77777777" w:rsidR="00983998" w:rsidTr="007826BD">
        <w:trPr>
          <w:trHeight w:val="340"/>
        </w:trPr>
        <w:tc>
          <w:tcPr>
            <w:tcW w:type="dxa" w:w="3034"/>
            <w:tcBorders>
              <w:top w:color="auto" w:space="0" w:sz="4" w:val="single"/>
              <w:left w:color="auto" w:space="0" w:sz="4" w:val="single"/>
              <w:bottom w:color="auto" w:space="0" w:sz="4" w:val="single"/>
              <w:right w:color="auto" w:space="0" w:sz="4" w:val="single"/>
            </w:tcBorders>
            <w:vAlign w:val="center"/>
            <w:hideMark/>
          </w:tcPr>
          <w:p w14:paraId="0BBC046C"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830 et plus</w:t>
            </w:r>
          </w:p>
        </w:tc>
        <w:tc>
          <w:tcPr>
            <w:tcW w:type="dxa" w:w="2167"/>
            <w:tcBorders>
              <w:top w:color="auto" w:space="0" w:sz="4" w:val="single"/>
              <w:left w:color="auto" w:space="0" w:sz="4" w:val="single"/>
              <w:bottom w:color="auto" w:space="0" w:sz="4" w:val="single"/>
              <w:right w:color="auto" w:space="0" w:sz="4" w:val="single"/>
            </w:tcBorders>
            <w:vAlign w:val="center"/>
            <w:hideMark/>
          </w:tcPr>
          <w:p w14:paraId="470254FD"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2%</w:t>
            </w:r>
          </w:p>
        </w:tc>
        <w:tc>
          <w:tcPr>
            <w:tcW w:type="dxa" w:w="2519"/>
            <w:tcBorders>
              <w:top w:color="auto" w:space="0" w:sz="4" w:val="single"/>
              <w:left w:color="auto" w:space="0" w:sz="4" w:val="single"/>
              <w:bottom w:color="auto" w:space="0" w:sz="4" w:val="single"/>
              <w:right w:color="auto" w:space="0" w:sz="4" w:val="single"/>
            </w:tcBorders>
            <w:vAlign w:val="center"/>
            <w:hideMark/>
          </w:tcPr>
          <w:p w14:paraId="3F8338C4"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1,3%</w:t>
            </w:r>
          </w:p>
        </w:tc>
        <w:tc>
          <w:tcPr>
            <w:tcW w:type="dxa" w:w="2051"/>
            <w:tcBorders>
              <w:top w:color="auto" w:space="0" w:sz="4" w:val="single"/>
              <w:left w:color="auto" w:space="0" w:sz="4" w:val="single"/>
              <w:bottom w:color="auto" w:space="0" w:sz="4" w:val="single"/>
              <w:right w:color="auto" w:space="0" w:sz="4" w:val="single"/>
            </w:tcBorders>
            <w:vAlign w:val="center"/>
            <w:hideMark/>
          </w:tcPr>
          <w:p w14:paraId="28257C4A" w14:textId="77777777" w:rsidP="007826BD" w:rsidR="00983998" w:rsidRDefault="00983998">
            <w:pPr>
              <w:spacing w:line="240" w:lineRule="auto"/>
              <w:jc w:val="center"/>
              <w:rPr>
                <w:rFonts w:asciiTheme="minorHAnsi" w:cstheme="minorHAnsi" w:hAnsiTheme="minorHAnsi"/>
              </w:rPr>
            </w:pPr>
            <w:r>
              <w:rPr>
                <w:rFonts w:asciiTheme="minorHAnsi" w:cstheme="minorHAnsi" w:hAnsiTheme="minorHAnsi"/>
              </w:rPr>
              <w:t>3,3%</w:t>
            </w:r>
          </w:p>
        </w:tc>
      </w:tr>
    </w:tbl>
    <w:p w14:paraId="1C635904" w14:textId="77777777" w:rsidP="007826BD" w:rsidR="006E4E6F" w:rsidRDefault="006E4E6F" w:rsidRPr="006E4E6F">
      <w:pPr>
        <w:pStyle w:val="Titre1"/>
        <w:pBdr>
          <w:bottom w:color="000000" w:space="1" w:sz="6" w:val="single"/>
        </w:pBdr>
        <w:suppressAutoHyphens/>
        <w:autoSpaceDN w:val="0"/>
        <w:spacing w:after="0" w:line="276" w:lineRule="auto"/>
        <w:textAlignment w:val="baseline"/>
        <w:rPr>
          <w:rFonts w:asciiTheme="minorHAnsi" w:cstheme="minorHAnsi" w:eastAsia="Calibri" w:hAnsiTheme="minorHAnsi"/>
          <w:b w:val="0"/>
          <w:sz w:val="22"/>
          <w:szCs w:val="22"/>
          <w:u w:val="none"/>
          <w:lang w:eastAsia="en-US"/>
        </w:rPr>
      </w:pPr>
    </w:p>
    <w:p w14:paraId="5B738E77" w14:textId="25A3EA61" w:rsidP="007826BD" w:rsidR="009F52F3" w:rsidRDefault="009F52F3" w:rsidRPr="00B650B8">
      <w:pPr>
        <w:pStyle w:val="Titre1"/>
        <w:pBdr>
          <w:bottom w:color="000000" w:space="1" w:sz="6" w:val="single"/>
        </w:pBdr>
        <w:suppressAutoHyphens/>
        <w:autoSpaceDN w:val="0"/>
        <w:spacing w:after="0" w:line="276" w:lineRule="auto"/>
        <w:textAlignment w:val="baseline"/>
        <w:rPr>
          <w:rFonts w:eastAsia="Calibri"/>
          <w:bCs/>
          <w:sz w:val="28"/>
          <w:szCs w:val="28"/>
          <w:u w:val="none"/>
        </w:rPr>
      </w:pPr>
      <w:r w:rsidRPr="00B650B8">
        <w:rPr>
          <w:rFonts w:eastAsia="Calibri"/>
          <w:bCs/>
          <w:sz w:val="28"/>
          <w:szCs w:val="28"/>
          <w:u w:val="none"/>
        </w:rPr>
        <w:lastRenderedPageBreak/>
        <w:t xml:space="preserve">Article </w:t>
      </w:r>
      <w:r w:rsidR="00D7400F" w:rsidRPr="00B650B8">
        <w:rPr>
          <w:rFonts w:eastAsia="Calibri"/>
          <w:bCs/>
          <w:sz w:val="28"/>
          <w:szCs w:val="28"/>
          <w:u w:val="none"/>
        </w:rPr>
        <w:t>3</w:t>
      </w:r>
      <w:r w:rsidR="00B650B8">
        <w:rPr>
          <w:rFonts w:eastAsia="Calibri"/>
          <w:bCs/>
          <w:sz w:val="28"/>
          <w:szCs w:val="28"/>
          <w:u w:val="none"/>
        </w:rPr>
        <w:t> :</w:t>
      </w:r>
      <w:r w:rsidRPr="00B650B8">
        <w:rPr>
          <w:rFonts w:eastAsia="Calibri"/>
          <w:bCs/>
          <w:sz w:val="28"/>
          <w:szCs w:val="28"/>
          <w:u w:val="none"/>
        </w:rPr>
        <w:t xml:space="preserve"> Durée, dénonciation, révision</w:t>
      </w:r>
    </w:p>
    <w:p w14:paraId="7F1B2898" w14:textId="77777777" w:rsidP="007826BD" w:rsidR="00E37DEA" w:rsidRDefault="00E37DEA">
      <w:pPr>
        <w:spacing w:after="0" w:line="276" w:lineRule="auto"/>
        <w:jc w:val="both"/>
        <w:rPr>
          <w:rFonts w:asciiTheme="minorHAnsi" w:cstheme="minorHAnsi" w:eastAsia="Times New Roman" w:hAnsiTheme="minorHAnsi"/>
          <w:lang w:eastAsia="fr-FR"/>
        </w:rPr>
      </w:pPr>
    </w:p>
    <w:p w14:paraId="4B8B0785" w14:textId="36087FCA" w:rsidP="007826BD" w:rsidR="009F52F3" w:rsidRDefault="009F52F3" w:rsidRPr="00E062FA">
      <w:pPr>
        <w:spacing w:after="0" w:line="276" w:lineRule="auto"/>
        <w:jc w:val="both"/>
        <w:rPr>
          <w:rFonts w:asciiTheme="minorHAnsi" w:cstheme="minorHAnsi" w:eastAsia="Times New Roman" w:hAnsiTheme="minorHAnsi"/>
          <w:lang w:eastAsia="fr-FR"/>
        </w:rPr>
      </w:pPr>
      <w:r w:rsidRPr="00E062FA">
        <w:rPr>
          <w:rFonts w:asciiTheme="minorHAnsi" w:cstheme="minorHAnsi" w:eastAsia="Times New Roman" w:hAnsiTheme="minorHAnsi"/>
          <w:lang w:eastAsia="fr-FR"/>
        </w:rPr>
        <w:t>Le présent accord est conclu pour une durée déterminée de douze mois soit pour la période du 1</w:t>
      </w:r>
      <w:r w:rsidRPr="00E062FA">
        <w:rPr>
          <w:rFonts w:asciiTheme="minorHAnsi" w:cstheme="minorHAnsi" w:eastAsia="Times New Roman" w:hAnsiTheme="minorHAnsi"/>
          <w:vertAlign w:val="superscript"/>
          <w:lang w:eastAsia="fr-FR"/>
        </w:rPr>
        <w:t>er</w:t>
      </w:r>
      <w:r w:rsidRPr="00E062FA">
        <w:rPr>
          <w:rFonts w:asciiTheme="minorHAnsi" w:cstheme="minorHAnsi" w:eastAsia="Times New Roman" w:hAnsiTheme="minorHAnsi"/>
          <w:lang w:eastAsia="fr-FR"/>
        </w:rPr>
        <w:t xml:space="preserve"> janvier 202</w:t>
      </w:r>
      <w:r w:rsidR="00983998">
        <w:rPr>
          <w:rFonts w:asciiTheme="minorHAnsi" w:cstheme="minorHAnsi" w:eastAsia="Times New Roman" w:hAnsiTheme="minorHAnsi"/>
          <w:lang w:eastAsia="fr-FR"/>
        </w:rPr>
        <w:t>3</w:t>
      </w:r>
      <w:r w:rsidRPr="00E062FA">
        <w:rPr>
          <w:rFonts w:asciiTheme="minorHAnsi" w:cstheme="minorHAnsi" w:eastAsia="Times New Roman" w:hAnsiTheme="minorHAnsi"/>
          <w:lang w:eastAsia="fr-FR"/>
        </w:rPr>
        <w:t xml:space="preserve"> au 31 décembre 202</w:t>
      </w:r>
      <w:r w:rsidR="00983998">
        <w:rPr>
          <w:rFonts w:asciiTheme="minorHAnsi" w:cstheme="minorHAnsi" w:eastAsia="Times New Roman" w:hAnsiTheme="minorHAnsi"/>
          <w:lang w:eastAsia="fr-FR"/>
        </w:rPr>
        <w:t>3</w:t>
      </w:r>
      <w:r w:rsidRPr="00E062FA">
        <w:rPr>
          <w:rFonts w:asciiTheme="minorHAnsi" w:cstheme="minorHAnsi" w:eastAsia="Times New Roman" w:hAnsiTheme="minorHAnsi"/>
          <w:lang w:eastAsia="fr-FR"/>
        </w:rPr>
        <w:t>.</w:t>
      </w:r>
      <w:r w:rsidR="007826BD">
        <w:rPr>
          <w:rFonts w:asciiTheme="minorHAnsi" w:cstheme="minorHAnsi" w:eastAsia="Times New Roman" w:hAnsiTheme="minorHAnsi"/>
          <w:lang w:eastAsia="fr-FR"/>
        </w:rPr>
        <w:t xml:space="preserve"> </w:t>
      </w:r>
      <w:r w:rsidRPr="00E062FA">
        <w:rPr>
          <w:rFonts w:asciiTheme="minorHAnsi" w:cstheme="minorHAnsi" w:eastAsia="Times New Roman" w:hAnsiTheme="minorHAnsi"/>
          <w:lang w:eastAsia="fr-FR"/>
        </w:rPr>
        <w:t>Au terme de ces douze mois, il prendra fin automatiquement, sans se transformer en accord à durée indéterminée.</w:t>
      </w:r>
      <w:r w:rsidR="007826BD">
        <w:rPr>
          <w:rFonts w:asciiTheme="minorHAnsi" w:cstheme="minorHAnsi" w:eastAsia="Times New Roman" w:hAnsiTheme="minorHAnsi"/>
          <w:lang w:eastAsia="fr-FR"/>
        </w:rPr>
        <w:t xml:space="preserve"> </w:t>
      </w:r>
      <w:r w:rsidRPr="00E062FA">
        <w:rPr>
          <w:rFonts w:asciiTheme="minorHAnsi" w:cstheme="minorHAnsi" w:eastAsia="Times New Roman" w:hAnsiTheme="minorHAnsi"/>
          <w:lang w:eastAsia="fr-FR"/>
        </w:rPr>
        <w:t>Etant conclu pour une durée déterminée, l’accord ne peut être dénoncé. Il peut faire l’objet d’une modification par avenant.</w:t>
      </w:r>
      <w:r w:rsidR="007826BD">
        <w:rPr>
          <w:rFonts w:asciiTheme="minorHAnsi" w:cstheme="minorHAnsi" w:eastAsia="Times New Roman" w:hAnsiTheme="minorHAnsi"/>
          <w:lang w:eastAsia="fr-FR"/>
        </w:rPr>
        <w:t xml:space="preserve"> </w:t>
      </w:r>
      <w:r w:rsidRPr="00E062FA">
        <w:rPr>
          <w:rFonts w:asciiTheme="minorHAnsi" w:cstheme="minorHAnsi" w:eastAsia="Times New Roman" w:hAnsiTheme="minorHAnsi"/>
          <w:lang w:eastAsia="fr-FR"/>
        </w:rPr>
        <w:t xml:space="preserve">Le présent accord sera applicable pour les rémunérations versées </w:t>
      </w:r>
      <w:r w:rsidR="00983998">
        <w:rPr>
          <w:rFonts w:asciiTheme="minorHAnsi" w:cstheme="minorHAnsi" w:eastAsia="Times New Roman" w:hAnsiTheme="minorHAnsi"/>
          <w:lang w:eastAsia="fr-FR"/>
        </w:rPr>
        <w:t xml:space="preserve">au plus tard en </w:t>
      </w:r>
      <w:proofErr w:type="gramStart"/>
      <w:r w:rsidR="00983998">
        <w:rPr>
          <w:rFonts w:asciiTheme="minorHAnsi" w:cstheme="minorHAnsi" w:eastAsia="Times New Roman" w:hAnsiTheme="minorHAnsi"/>
          <w:lang w:eastAsia="fr-FR"/>
        </w:rPr>
        <w:t>Mars</w:t>
      </w:r>
      <w:proofErr w:type="gramEnd"/>
      <w:r w:rsidR="00983998">
        <w:rPr>
          <w:rFonts w:asciiTheme="minorHAnsi" w:cstheme="minorHAnsi" w:eastAsia="Times New Roman" w:hAnsiTheme="minorHAnsi"/>
          <w:lang w:eastAsia="fr-FR"/>
        </w:rPr>
        <w:t xml:space="preserve"> 2023,</w:t>
      </w:r>
      <w:r w:rsidRPr="00E062FA">
        <w:rPr>
          <w:rFonts w:asciiTheme="minorHAnsi" w:cstheme="minorHAnsi" w:eastAsia="Times New Roman" w:hAnsiTheme="minorHAnsi"/>
          <w:lang w:eastAsia="fr-FR"/>
        </w:rPr>
        <w:t xml:space="preserve"> avec effet rétroactif au 1</w:t>
      </w:r>
      <w:r w:rsidRPr="00E062FA">
        <w:rPr>
          <w:rFonts w:asciiTheme="minorHAnsi" w:cstheme="minorHAnsi" w:eastAsia="Times New Roman" w:hAnsiTheme="minorHAnsi"/>
          <w:vertAlign w:val="superscript"/>
          <w:lang w:eastAsia="fr-FR"/>
        </w:rPr>
        <w:t>er</w:t>
      </w:r>
      <w:r w:rsidRPr="00E062FA">
        <w:rPr>
          <w:rFonts w:asciiTheme="minorHAnsi" w:cstheme="minorHAnsi" w:eastAsia="Times New Roman" w:hAnsiTheme="minorHAnsi"/>
          <w:lang w:eastAsia="fr-FR"/>
        </w:rPr>
        <w:t xml:space="preserve"> janvier 202</w:t>
      </w:r>
      <w:r w:rsidR="00983998">
        <w:rPr>
          <w:rFonts w:asciiTheme="minorHAnsi" w:cstheme="minorHAnsi" w:eastAsia="Times New Roman" w:hAnsiTheme="minorHAnsi"/>
          <w:lang w:eastAsia="fr-FR"/>
        </w:rPr>
        <w:t>3</w:t>
      </w:r>
      <w:r w:rsidRPr="00E062FA">
        <w:rPr>
          <w:rFonts w:asciiTheme="minorHAnsi" w:cstheme="minorHAnsi" w:eastAsia="Times New Roman" w:hAnsiTheme="minorHAnsi"/>
          <w:lang w:eastAsia="fr-FR"/>
        </w:rPr>
        <w:t>.</w:t>
      </w:r>
    </w:p>
    <w:p w14:paraId="2FAC6870" w14:textId="4FF1429C" w:rsidP="007826BD" w:rsidR="009F52F3" w:rsidRDefault="009F52F3">
      <w:pPr>
        <w:spacing w:after="0" w:line="276" w:lineRule="auto"/>
        <w:jc w:val="both"/>
        <w:rPr>
          <w:rFonts w:asciiTheme="minorHAnsi" w:cstheme="minorHAnsi" w:eastAsia="Times New Roman" w:hAnsiTheme="minorHAnsi"/>
          <w:lang w:eastAsia="fr-FR"/>
        </w:rPr>
      </w:pPr>
    </w:p>
    <w:p w14:paraId="75952A05" w14:textId="77777777" w:rsidP="007826BD" w:rsidR="00E37DEA" w:rsidRDefault="00E37DEA">
      <w:pPr>
        <w:spacing w:after="0" w:line="276" w:lineRule="auto"/>
        <w:jc w:val="both"/>
        <w:rPr>
          <w:rFonts w:asciiTheme="minorHAnsi" w:cstheme="minorHAnsi" w:eastAsia="Times New Roman" w:hAnsiTheme="minorHAnsi"/>
          <w:lang w:eastAsia="fr-FR"/>
        </w:rPr>
      </w:pPr>
    </w:p>
    <w:p w14:paraId="267BD83B" w14:textId="0C8C7CD2" w:rsidP="007826BD" w:rsidR="009F52F3" w:rsidRDefault="009F52F3" w:rsidRPr="00B650B8">
      <w:pPr>
        <w:pStyle w:val="Titre1"/>
        <w:pBdr>
          <w:bottom w:color="000000" w:space="1" w:sz="6" w:val="single"/>
        </w:pBdr>
        <w:suppressAutoHyphens/>
        <w:autoSpaceDN w:val="0"/>
        <w:spacing w:after="0" w:line="276" w:lineRule="auto"/>
        <w:textAlignment w:val="baseline"/>
        <w:rPr>
          <w:rFonts w:eastAsia="Calibri"/>
          <w:bCs/>
          <w:sz w:val="28"/>
          <w:szCs w:val="28"/>
          <w:u w:val="none"/>
        </w:rPr>
      </w:pPr>
      <w:r w:rsidRPr="00B650B8">
        <w:rPr>
          <w:rFonts w:eastAsia="Calibri"/>
          <w:bCs/>
          <w:sz w:val="28"/>
          <w:szCs w:val="28"/>
          <w:u w:val="none"/>
        </w:rPr>
        <w:t xml:space="preserve">Article </w:t>
      </w:r>
      <w:r w:rsidR="00D7400F" w:rsidRPr="00B650B8">
        <w:rPr>
          <w:rFonts w:eastAsia="Calibri"/>
          <w:bCs/>
          <w:sz w:val="28"/>
          <w:szCs w:val="28"/>
          <w:u w:val="none"/>
        </w:rPr>
        <w:t>4</w:t>
      </w:r>
      <w:r w:rsidR="00B650B8">
        <w:rPr>
          <w:rFonts w:eastAsia="Calibri"/>
          <w:bCs/>
          <w:sz w:val="28"/>
          <w:szCs w:val="28"/>
          <w:u w:val="none"/>
        </w:rPr>
        <w:t> :</w:t>
      </w:r>
      <w:r w:rsidRPr="00B650B8">
        <w:rPr>
          <w:rFonts w:eastAsia="Calibri"/>
          <w:bCs/>
          <w:sz w:val="28"/>
          <w:szCs w:val="28"/>
          <w:u w:val="none"/>
        </w:rPr>
        <w:t xml:space="preserve"> Communication de l’accord</w:t>
      </w:r>
    </w:p>
    <w:p w14:paraId="3DFA9630" w14:textId="77777777" w:rsidP="007826BD" w:rsidR="00E37DEA" w:rsidRDefault="00E37DEA">
      <w:pPr>
        <w:spacing w:after="0" w:line="276" w:lineRule="auto"/>
        <w:jc w:val="both"/>
        <w:rPr>
          <w:rFonts w:asciiTheme="minorHAnsi" w:cstheme="minorHAnsi" w:eastAsia="Times New Roman" w:hAnsiTheme="minorHAnsi"/>
          <w:lang w:eastAsia="fr-FR"/>
        </w:rPr>
      </w:pPr>
    </w:p>
    <w:p w14:paraId="7607B2F6" w14:textId="7679E95D" w:rsidP="007826BD" w:rsidR="009F52F3" w:rsidRDefault="009F52F3" w:rsidRPr="00E062FA">
      <w:pPr>
        <w:spacing w:after="0" w:line="276" w:lineRule="auto"/>
        <w:jc w:val="both"/>
        <w:rPr>
          <w:rFonts w:asciiTheme="minorHAnsi" w:cstheme="minorHAnsi" w:hAnsiTheme="minorHAnsi"/>
        </w:rPr>
      </w:pPr>
      <w:r w:rsidRPr="00E062FA">
        <w:rPr>
          <w:rFonts w:asciiTheme="minorHAnsi" w:cstheme="minorHAnsi" w:eastAsia="Times New Roman" w:hAnsiTheme="minorHAnsi"/>
          <w:lang w:eastAsia="fr-FR"/>
        </w:rPr>
        <w:t xml:space="preserve">Le texte du présent accord, une fois signé, sera notifié à l’ensemble des organisations syndicales représentatives dans l’entreprise. </w:t>
      </w:r>
      <w:r w:rsidRPr="00E062FA">
        <w:rPr>
          <w:rFonts w:asciiTheme="minorHAnsi" w:cstheme="minorHAnsi" w:hAnsiTheme="minorHAnsi"/>
        </w:rPr>
        <w:t>En application de l’article R. 2262-2 du Code du Travail, le présent accord sera transmis au CSE et au Délégué Syndica</w:t>
      </w:r>
      <w:r w:rsidR="00707BA4">
        <w:rPr>
          <w:rFonts w:asciiTheme="minorHAnsi" w:cstheme="minorHAnsi" w:hAnsiTheme="minorHAnsi"/>
        </w:rPr>
        <w:t>l</w:t>
      </w:r>
      <w:r w:rsidRPr="00E062FA">
        <w:rPr>
          <w:rFonts w:asciiTheme="minorHAnsi" w:cstheme="minorHAnsi" w:hAnsiTheme="minorHAnsi"/>
        </w:rPr>
        <w:t xml:space="preserve"> et sera affiché sur les panneaux réservés à la communication de la Direction pour information du personnel.</w:t>
      </w:r>
    </w:p>
    <w:p w14:paraId="091E7969" w14:textId="51607D96" w:rsidP="007826BD" w:rsidR="009F52F3" w:rsidRDefault="009F52F3">
      <w:pPr>
        <w:spacing w:after="0" w:line="276" w:lineRule="auto"/>
        <w:jc w:val="both"/>
        <w:rPr>
          <w:rFonts w:asciiTheme="minorHAnsi" w:cstheme="minorHAnsi" w:eastAsia="Times New Roman" w:hAnsiTheme="minorHAnsi"/>
          <w:lang w:eastAsia="fr-FR"/>
        </w:rPr>
      </w:pPr>
    </w:p>
    <w:p w14:paraId="7DBECEA3" w14:textId="77777777" w:rsidP="007826BD" w:rsidR="00E37DEA" w:rsidRDefault="00E37DEA" w:rsidRPr="00E062FA">
      <w:pPr>
        <w:spacing w:after="0" w:line="276" w:lineRule="auto"/>
        <w:jc w:val="both"/>
        <w:rPr>
          <w:rFonts w:asciiTheme="minorHAnsi" w:cstheme="minorHAnsi" w:eastAsia="Times New Roman" w:hAnsiTheme="minorHAnsi"/>
          <w:lang w:eastAsia="fr-FR"/>
        </w:rPr>
      </w:pPr>
    </w:p>
    <w:p w14:paraId="71246D89" w14:textId="039F9BC7" w:rsidP="007826BD" w:rsidR="009F52F3" w:rsidRDefault="009F52F3" w:rsidRPr="00B650B8">
      <w:pPr>
        <w:pStyle w:val="Titre1"/>
        <w:pBdr>
          <w:bottom w:color="000000" w:space="1" w:sz="6" w:val="single"/>
        </w:pBdr>
        <w:suppressAutoHyphens/>
        <w:autoSpaceDN w:val="0"/>
        <w:spacing w:after="0" w:line="276" w:lineRule="auto"/>
        <w:textAlignment w:val="baseline"/>
        <w:rPr>
          <w:rFonts w:eastAsia="Calibri"/>
          <w:bCs/>
          <w:sz w:val="28"/>
          <w:szCs w:val="28"/>
          <w:u w:val="none"/>
        </w:rPr>
      </w:pPr>
      <w:r w:rsidRPr="00B650B8">
        <w:rPr>
          <w:rFonts w:eastAsia="Calibri"/>
          <w:bCs/>
          <w:sz w:val="28"/>
          <w:szCs w:val="28"/>
          <w:u w:val="none"/>
        </w:rPr>
        <w:t xml:space="preserve">Article </w:t>
      </w:r>
      <w:r w:rsidR="00D7400F" w:rsidRPr="00B650B8">
        <w:rPr>
          <w:rFonts w:eastAsia="Calibri"/>
          <w:bCs/>
          <w:sz w:val="28"/>
          <w:szCs w:val="28"/>
          <w:u w:val="none"/>
        </w:rPr>
        <w:t>5</w:t>
      </w:r>
      <w:r w:rsidR="00B650B8">
        <w:rPr>
          <w:rFonts w:eastAsia="Calibri"/>
          <w:bCs/>
          <w:sz w:val="28"/>
          <w:szCs w:val="28"/>
          <w:u w:val="none"/>
        </w:rPr>
        <w:t> :</w:t>
      </w:r>
      <w:r w:rsidRPr="00B650B8">
        <w:rPr>
          <w:rFonts w:eastAsia="Calibri"/>
          <w:bCs/>
          <w:sz w:val="28"/>
          <w:szCs w:val="28"/>
          <w:u w:val="none"/>
        </w:rPr>
        <w:t xml:space="preserve"> Publicité</w:t>
      </w:r>
    </w:p>
    <w:p w14:paraId="1D8B0A0C" w14:textId="77777777" w:rsidP="007826BD" w:rsidR="009F52F3" w:rsidRDefault="009F52F3" w:rsidRPr="00E062FA">
      <w:pPr>
        <w:spacing w:after="0" w:line="276" w:lineRule="auto"/>
        <w:jc w:val="both"/>
        <w:rPr>
          <w:rFonts w:asciiTheme="minorHAnsi" w:cstheme="minorHAnsi" w:eastAsia="Times New Roman" w:hAnsiTheme="minorHAnsi"/>
          <w:b/>
          <w:u w:val="single"/>
          <w:lang w:eastAsia="fr-FR"/>
        </w:rPr>
      </w:pPr>
    </w:p>
    <w:p w14:paraId="660892B4" w14:textId="7DCAB11E" w:rsidP="007826BD" w:rsidR="009F52F3" w:rsidRDefault="009F52F3" w:rsidRPr="00E062FA">
      <w:pPr>
        <w:spacing w:after="0" w:line="276" w:lineRule="auto"/>
        <w:jc w:val="both"/>
        <w:rPr>
          <w:rFonts w:asciiTheme="minorHAnsi" w:cstheme="minorHAnsi" w:eastAsia="Times New Roman" w:hAnsiTheme="minorHAnsi"/>
          <w:b/>
          <w:u w:val="single"/>
          <w:lang w:eastAsia="fr-FR"/>
        </w:rPr>
      </w:pPr>
      <w:r w:rsidRPr="00E062FA">
        <w:rPr>
          <w:rFonts w:asciiTheme="minorHAnsi" w:cstheme="minorHAnsi" w:hAnsiTheme="minorHAnsi"/>
        </w:rPr>
        <w:t xml:space="preserve">Le présent accord sera déposé, à la diligence de l’employeur : </w:t>
      </w:r>
    </w:p>
    <w:p w14:paraId="71F0F44E" w14:textId="12F43FA1" w:rsidP="007826BD" w:rsidR="009F52F3" w:rsidRDefault="009F52F3">
      <w:pPr>
        <w:numPr>
          <w:ilvl w:val="0"/>
          <w:numId w:val="26"/>
        </w:numPr>
        <w:tabs>
          <w:tab w:pos="3987" w:val="left"/>
        </w:tabs>
        <w:spacing w:after="0" w:line="276" w:lineRule="auto"/>
        <w:jc w:val="both"/>
        <w:rPr>
          <w:rFonts w:asciiTheme="minorHAnsi" w:cstheme="minorHAnsi" w:hAnsiTheme="minorHAnsi"/>
        </w:rPr>
      </w:pPr>
      <w:r w:rsidRPr="00E062FA">
        <w:rPr>
          <w:rFonts w:asciiTheme="minorHAnsi" w:cstheme="minorHAnsi" w:hAnsiTheme="minorHAnsi"/>
        </w:rPr>
        <w:t xml:space="preserve">Auprès de la </w:t>
      </w:r>
      <w:r w:rsidR="009F4B73">
        <w:rPr>
          <w:rFonts w:asciiTheme="minorHAnsi" w:cstheme="minorHAnsi" w:hAnsiTheme="minorHAnsi"/>
        </w:rPr>
        <w:t>DDETS</w:t>
      </w:r>
      <w:r w:rsidRPr="00E062FA">
        <w:rPr>
          <w:rFonts w:asciiTheme="minorHAnsi" w:cstheme="minorHAnsi" w:hAnsiTheme="minorHAnsi"/>
        </w:rPr>
        <w:t xml:space="preserve"> en version électronique sur la plateforme de téléprocédure du ministère du Travail accessible sur le site Internet </w:t>
      </w:r>
      <w:hyperlink r:id="rId8" w:history="1">
        <w:r w:rsidR="00E13BA2" w:rsidRPr="002A5BAA">
          <w:rPr>
            <w:rStyle w:val="Lienhypertexte"/>
            <w:rFonts w:asciiTheme="minorHAnsi" w:cstheme="minorHAnsi" w:hAnsiTheme="minorHAnsi"/>
          </w:rPr>
          <w:t>www.teleaccords.travail-emploi.gouv.fr</w:t>
        </w:r>
      </w:hyperlink>
      <w:r w:rsidRPr="00E062FA">
        <w:rPr>
          <w:rFonts w:asciiTheme="minorHAnsi" w:cstheme="minorHAnsi" w:hAnsiTheme="minorHAnsi"/>
        </w:rPr>
        <w:t>.</w:t>
      </w:r>
    </w:p>
    <w:p w14:paraId="43D94A46" w14:textId="5FA42DBF" w:rsidP="007826BD" w:rsidR="009F52F3" w:rsidRDefault="009F52F3">
      <w:pPr>
        <w:numPr>
          <w:ilvl w:val="0"/>
          <w:numId w:val="26"/>
        </w:numPr>
        <w:tabs>
          <w:tab w:pos="3987" w:val="left"/>
        </w:tabs>
        <w:spacing w:after="0" w:line="276" w:lineRule="auto"/>
        <w:jc w:val="both"/>
        <w:rPr>
          <w:rFonts w:asciiTheme="minorHAnsi" w:cstheme="minorHAnsi" w:hAnsiTheme="minorHAnsi"/>
        </w:rPr>
      </w:pPr>
      <w:r w:rsidRPr="00E062FA">
        <w:rPr>
          <w:rFonts w:asciiTheme="minorHAnsi" w:cstheme="minorHAnsi" w:hAnsiTheme="minorHAnsi"/>
        </w:rPr>
        <w:t>Dans une version anonymisée sur la plateforme de téléprocédure du ministère du Travail accessible sur le site Internet www.teleaccords.travail-emploi.gouv.fr en vue de sa publication sur la base de données nationale legifrance.gouv.fr.</w:t>
      </w:r>
    </w:p>
    <w:p w14:paraId="020335AD" w14:textId="252380E2" w:rsidP="007826BD" w:rsidR="009F52F3" w:rsidRDefault="009F52F3" w:rsidRPr="00E062FA">
      <w:pPr>
        <w:numPr>
          <w:ilvl w:val="0"/>
          <w:numId w:val="26"/>
        </w:numPr>
        <w:tabs>
          <w:tab w:pos="3987" w:val="left"/>
        </w:tabs>
        <w:spacing w:after="0" w:line="276" w:lineRule="auto"/>
        <w:jc w:val="both"/>
        <w:rPr>
          <w:rFonts w:asciiTheme="minorHAnsi" w:cstheme="minorHAnsi" w:hAnsiTheme="minorHAnsi"/>
        </w:rPr>
      </w:pPr>
      <w:r w:rsidRPr="00E062FA">
        <w:rPr>
          <w:rFonts w:asciiTheme="minorHAnsi" w:cstheme="minorHAnsi" w:hAnsiTheme="minorHAnsi"/>
        </w:rPr>
        <w:t xml:space="preserve">Auprès du secrétariat du greffe du Conseil de Prud’hommes de </w:t>
      </w:r>
      <w:r w:rsidR="00215BBB">
        <w:rPr>
          <w:rFonts w:asciiTheme="minorHAnsi" w:cstheme="minorHAnsi" w:hAnsiTheme="minorHAnsi"/>
        </w:rPr>
        <w:t>BOURG EN BRESSE</w:t>
      </w:r>
      <w:r w:rsidRPr="00E062FA">
        <w:rPr>
          <w:rFonts w:asciiTheme="minorHAnsi" w:cstheme="minorHAnsi" w:hAnsiTheme="minorHAnsi"/>
        </w:rPr>
        <w:t>.</w:t>
      </w:r>
    </w:p>
    <w:p w14:paraId="502EE3F2" w14:textId="77777777" w:rsidP="007826BD" w:rsidR="009F52F3" w:rsidRDefault="009F52F3" w:rsidRPr="00E062FA">
      <w:pPr>
        <w:tabs>
          <w:tab w:pos="3987" w:val="left"/>
        </w:tabs>
        <w:spacing w:after="0" w:line="276" w:lineRule="auto"/>
        <w:ind w:left="720"/>
        <w:jc w:val="both"/>
        <w:rPr>
          <w:rFonts w:asciiTheme="minorHAnsi" w:cstheme="minorHAnsi" w:hAnsiTheme="minorHAnsi"/>
        </w:rPr>
      </w:pPr>
    </w:p>
    <w:p w14:paraId="368B4F38" w14:textId="77777777" w:rsidP="007826BD" w:rsidR="009F52F3" w:rsidRDefault="009F52F3" w:rsidRPr="00E062FA">
      <w:pPr>
        <w:tabs>
          <w:tab w:pos="3987" w:val="left"/>
        </w:tabs>
        <w:spacing w:after="0" w:line="276" w:lineRule="auto"/>
        <w:jc w:val="both"/>
        <w:rPr>
          <w:rFonts w:asciiTheme="minorHAnsi" w:cstheme="minorHAnsi" w:hAnsiTheme="minorHAnsi"/>
        </w:rPr>
      </w:pPr>
    </w:p>
    <w:p w14:paraId="196AE99E" w14:textId="242583D1" w:rsidP="007826BD" w:rsidR="009F52F3" w:rsidRDefault="009F52F3">
      <w:pPr>
        <w:spacing w:after="0" w:line="276" w:lineRule="auto"/>
        <w:jc w:val="both"/>
        <w:rPr>
          <w:rFonts w:asciiTheme="minorHAnsi" w:cstheme="minorHAnsi" w:eastAsiaTheme="minorHAnsi" w:hAnsiTheme="minorHAnsi"/>
        </w:rPr>
      </w:pPr>
      <w:r w:rsidRPr="00E062FA">
        <w:rPr>
          <w:rFonts w:asciiTheme="minorHAnsi" w:cstheme="minorHAnsi" w:eastAsiaTheme="minorHAnsi" w:hAnsiTheme="minorHAnsi"/>
        </w:rPr>
        <w:t xml:space="preserve">Fait à </w:t>
      </w:r>
      <w:r w:rsidR="00D7400F">
        <w:rPr>
          <w:rFonts w:asciiTheme="minorHAnsi" w:cstheme="minorHAnsi" w:eastAsiaTheme="minorHAnsi" w:hAnsiTheme="minorHAnsi"/>
        </w:rPr>
        <w:t>Brion</w:t>
      </w:r>
      <w:r w:rsidRPr="00E062FA">
        <w:rPr>
          <w:rFonts w:asciiTheme="minorHAnsi" w:cstheme="minorHAnsi" w:eastAsiaTheme="minorHAnsi" w:hAnsiTheme="minorHAnsi"/>
        </w:rPr>
        <w:t xml:space="preserve">, le </w:t>
      </w:r>
      <w:r w:rsidR="00983998">
        <w:rPr>
          <w:rFonts w:asciiTheme="minorHAnsi" w:cstheme="minorHAnsi" w:eastAsiaTheme="minorHAnsi" w:hAnsiTheme="minorHAnsi"/>
        </w:rPr>
        <w:t xml:space="preserve">27 </w:t>
      </w:r>
      <w:proofErr w:type="gramStart"/>
      <w:r w:rsidR="00983998">
        <w:rPr>
          <w:rFonts w:asciiTheme="minorHAnsi" w:cstheme="minorHAnsi" w:eastAsiaTheme="minorHAnsi" w:hAnsiTheme="minorHAnsi"/>
        </w:rPr>
        <w:t>Janvier</w:t>
      </w:r>
      <w:proofErr w:type="gramEnd"/>
      <w:r w:rsidR="00983998">
        <w:rPr>
          <w:rFonts w:asciiTheme="minorHAnsi" w:cstheme="minorHAnsi" w:eastAsiaTheme="minorHAnsi" w:hAnsiTheme="minorHAnsi"/>
        </w:rPr>
        <w:t xml:space="preserve"> 2023</w:t>
      </w:r>
    </w:p>
    <w:tbl>
      <w:tblPr>
        <w:tblStyle w:val="Grilledutableau"/>
        <w:tblW w:type="auto" w:w="0"/>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85"/>
        <w:gridCol w:w="4886"/>
      </w:tblGrid>
      <w:tr w14:paraId="2AF868D0" w14:textId="77777777" w:rsidR="006635B9" w:rsidTr="00156328">
        <w:tc>
          <w:tcPr>
            <w:tcW w:type="dxa" w:w="4885"/>
          </w:tcPr>
          <w:p w14:paraId="4E042454" w14:textId="77777777" w:rsidP="007826BD" w:rsidR="006635B9" w:rsidRDefault="006635B9">
            <w:pPr>
              <w:spacing w:line="276" w:lineRule="auto"/>
              <w:jc w:val="both"/>
              <w:rPr>
                <w:rFonts w:asciiTheme="minorHAnsi" w:cstheme="minorHAnsi" w:hAnsiTheme="minorHAnsi"/>
              </w:rPr>
            </w:pPr>
            <w:r w:rsidRPr="004F1107">
              <w:rPr>
                <w:rFonts w:asciiTheme="minorHAnsi" w:cstheme="minorHAnsi" w:hAnsiTheme="minorHAnsi"/>
              </w:rPr>
              <w:t>Pour l’organisation syndicale C</w:t>
            </w:r>
            <w:r>
              <w:rPr>
                <w:rFonts w:asciiTheme="minorHAnsi" w:cstheme="minorHAnsi" w:hAnsiTheme="minorHAnsi"/>
              </w:rPr>
              <w:t>FDT</w:t>
            </w:r>
          </w:p>
          <w:p w14:paraId="0FF27E5D" w14:textId="39EF1403" w:rsidP="007826BD" w:rsidR="006635B9" w:rsidRDefault="006635B9" w:rsidRPr="00985BC6">
            <w:pPr>
              <w:spacing w:line="276" w:lineRule="auto"/>
              <w:jc w:val="both"/>
              <w:rPr>
                <w:rFonts w:asciiTheme="minorHAnsi" w:cstheme="minorHAnsi" w:hAnsiTheme="minorHAnsi"/>
                <w:b/>
                <w:bCs/>
              </w:rPr>
            </w:pPr>
            <w:r>
              <w:rPr>
                <w:rFonts w:asciiTheme="minorHAnsi" w:cstheme="minorHAnsi" w:hAnsiTheme="minorHAnsi"/>
              </w:rPr>
              <w:t xml:space="preserve">Monsieur </w:t>
            </w:r>
          </w:p>
          <w:p w14:paraId="64E67313" w14:textId="77777777" w:rsidP="007826BD" w:rsidR="006635B9" w:rsidRDefault="006635B9">
            <w:pPr>
              <w:spacing w:line="276" w:lineRule="auto"/>
              <w:jc w:val="both"/>
              <w:rPr>
                <w:rFonts w:asciiTheme="minorHAnsi" w:cstheme="minorHAnsi" w:hAnsiTheme="minorHAnsi"/>
              </w:rPr>
            </w:pPr>
            <w:r>
              <w:rPr>
                <w:rFonts w:asciiTheme="minorHAnsi" w:cstheme="minorHAnsi" w:hAnsiTheme="minorHAnsi"/>
              </w:rPr>
              <w:t>Délégué syndicale</w:t>
            </w:r>
          </w:p>
        </w:tc>
        <w:tc>
          <w:tcPr>
            <w:tcW w:type="dxa" w:w="4886"/>
          </w:tcPr>
          <w:p w14:paraId="77D99011" w14:textId="77777777" w:rsidP="007826BD" w:rsidR="006635B9" w:rsidRDefault="006635B9">
            <w:pPr>
              <w:spacing w:line="276" w:lineRule="auto"/>
              <w:jc w:val="both"/>
              <w:rPr>
                <w:rFonts w:asciiTheme="minorHAnsi" w:cstheme="minorHAnsi" w:hAnsiTheme="minorHAnsi"/>
              </w:rPr>
            </w:pPr>
            <w:r w:rsidRPr="004F1107">
              <w:rPr>
                <w:rFonts w:asciiTheme="minorHAnsi" w:cstheme="minorHAnsi" w:hAnsiTheme="minorHAnsi"/>
              </w:rPr>
              <w:t xml:space="preserve">Pour la société </w:t>
            </w:r>
            <w:r>
              <w:rPr>
                <w:rFonts w:asciiTheme="minorHAnsi" w:cstheme="minorHAnsi" w:hAnsiTheme="minorHAnsi"/>
              </w:rPr>
              <w:t>NP BRION</w:t>
            </w:r>
          </w:p>
          <w:p w14:paraId="7078D927" w14:textId="23DF9AAC" w:rsidP="007826BD" w:rsidR="006635B9" w:rsidRDefault="006635B9" w:rsidRPr="00985BC6">
            <w:pPr>
              <w:spacing w:line="276" w:lineRule="auto"/>
              <w:jc w:val="both"/>
              <w:rPr>
                <w:rFonts w:asciiTheme="minorHAnsi" w:cstheme="minorHAnsi" w:hAnsiTheme="minorHAnsi"/>
                <w:b/>
                <w:bCs/>
              </w:rPr>
            </w:pPr>
            <w:r>
              <w:rPr>
                <w:rFonts w:asciiTheme="minorHAnsi" w:cstheme="minorHAnsi" w:hAnsiTheme="minorHAnsi"/>
              </w:rPr>
              <w:t xml:space="preserve">Monsieur </w:t>
            </w:r>
          </w:p>
          <w:p w14:paraId="672FAC78" w14:textId="7A57DEE4" w:rsidP="007826BD" w:rsidR="006635B9" w:rsidRDefault="006635B9">
            <w:pPr>
              <w:spacing w:line="276" w:lineRule="auto"/>
              <w:jc w:val="both"/>
              <w:rPr>
                <w:rFonts w:asciiTheme="minorHAnsi" w:cstheme="minorHAnsi" w:hAnsiTheme="minorHAnsi"/>
              </w:rPr>
            </w:pPr>
            <w:r>
              <w:rPr>
                <w:rFonts w:asciiTheme="minorHAnsi" w:cstheme="minorHAnsi" w:hAnsiTheme="minorHAnsi"/>
              </w:rPr>
              <w:t xml:space="preserve">Directeur de </w:t>
            </w:r>
            <w:r w:rsidR="007826BD">
              <w:rPr>
                <w:rFonts w:asciiTheme="minorHAnsi" w:cstheme="minorHAnsi" w:hAnsiTheme="minorHAnsi"/>
              </w:rPr>
              <w:t>Filiale</w:t>
            </w:r>
          </w:p>
        </w:tc>
      </w:tr>
    </w:tbl>
    <w:p w14:paraId="359116CF" w14:textId="77777777" w:rsidP="00E37DEA" w:rsidR="009F52F3" w:rsidRDefault="009F52F3" w:rsidRPr="00E062FA">
      <w:pPr>
        <w:spacing w:after="0" w:line="276" w:lineRule="auto"/>
        <w:jc w:val="both"/>
        <w:rPr>
          <w:rFonts w:asciiTheme="minorHAnsi" w:cstheme="minorHAnsi" w:eastAsiaTheme="minorHAnsi" w:hAnsiTheme="minorHAnsi"/>
        </w:rPr>
      </w:pPr>
    </w:p>
    <w:sectPr w:rsidR="009F52F3" w:rsidRPr="00E062FA" w:rsidSect="007826BD">
      <w:headerReference r:id="rId9" w:type="default"/>
      <w:footerReference r:id="rId10" w:type="default"/>
      <w:pgSz w:h="16838" w:w="11906"/>
      <w:pgMar w:bottom="2127" w:footer="283" w:gutter="0" w:header="284" w:left="1134" w:right="991" w:top="15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8CDA" w14:textId="77777777" w:rsidR="00FA2ADE" w:rsidRDefault="00FA2ADE" w:rsidP="000E0B55">
      <w:r>
        <w:separator/>
      </w:r>
    </w:p>
  </w:endnote>
  <w:endnote w:type="continuationSeparator" w:id="0">
    <w:p w14:paraId="10650897" w14:textId="77777777" w:rsidR="00FA2ADE" w:rsidRDefault="00FA2ADE" w:rsidP="000E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44054012"/>
      <w:docPartObj>
        <w:docPartGallery w:val="Page Numbers (Bottom of Page)"/>
        <w:docPartUnique/>
      </w:docPartObj>
    </w:sdtPr>
    <w:sdtEndPr/>
    <w:sdtContent>
      <w:sdt>
        <w:sdtPr>
          <w:id w:val="-1769616900"/>
          <w:docPartObj>
            <w:docPartGallery w:val="Page Numbers (Top of Page)"/>
            <w:docPartUnique/>
          </w:docPartObj>
        </w:sdtPr>
        <w:sdtEndPr/>
        <w:sdtContent>
          <w:p w14:paraId="36AABDB4" w14:textId="5A12C362" w:rsidR="00AD0F83" w:rsidRDefault="00AD0F83">
            <w:pPr>
              <w:pStyle w:val="Pieddepage"/>
              <w:jc w:val="right"/>
            </w:pPr>
            <w:r>
              <w:rPr>
                <w:noProof/>
              </w:rPr>
              <w:drawing>
                <wp:inline distB="0" distL="0" distR="0" distT="0" wp14:anchorId="7E2429D9" wp14:editId="274790A8">
                  <wp:extent cx="6210935" cy="786638"/>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6210935" cy="786638"/>
                          </a:xfrm>
                          <a:prstGeom prst="rect">
                            <a:avLst/>
                          </a:prstGeom>
                        </pic:spPr>
                      </pic:pic>
                    </a:graphicData>
                  </a:graphic>
                </wp:inline>
              </w:drawing>
            </w:r>
          </w:p>
          <w:p w14:paraId="5E6EC0A0" w14:textId="00D89FFD" w:rsidP="00AD0F83" w:rsidR="00AD0F83" w:rsidRDefault="00AD0F83">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0E66702" w14:textId="77777777" w:rsidP="000E0B55" w:rsidR="00FA2ADE" w:rsidRDefault="00FA2ADE">
      <w:r>
        <w:separator/>
      </w:r>
    </w:p>
  </w:footnote>
  <w:footnote w:id="0" w:type="continuationSeparator">
    <w:p w14:paraId="3A935871" w14:textId="77777777" w:rsidP="000E0B55" w:rsidR="00FA2ADE" w:rsidRDefault="00FA2AD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37E8374" w14:textId="716BD99E" w:rsidP="000E0B55" w:rsidR="000E0B55" w:rsidRDefault="000E0B55">
    <w:pPr>
      <w:pStyle w:val="En-tte"/>
      <w:tabs>
        <w:tab w:pos="9072" w:val="clear"/>
        <w:tab w:pos="8505" w:val="right"/>
      </w:tabs>
      <w:ind w:left="-1417" w:right="-1417"/>
    </w:pPr>
  </w:p>
  <w:p w14:paraId="0785E32B" w14:textId="737FDC6C" w:rsidP="001B427E" w:rsidR="000E0B55" w:rsidRDefault="00983998">
    <w:pPr>
      <w:pStyle w:val="En-tte"/>
      <w:jc w:val="right"/>
    </w:pPr>
    <w:r>
      <w:rPr>
        <w:noProof/>
      </w:rPr>
      <w:drawing>
        <wp:inline distB="0" distL="0" distR="0" distT="0" wp14:anchorId="0B3802A4" wp14:editId="7D5991D2">
          <wp:extent cx="1900432" cy="504445"/>
          <wp:effectExtent b="0" l="0" r="508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1900432" cy="504445"/>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218A0"/>
    <w:multiLevelType w:val="hybridMultilevel"/>
    <w:tmpl w:val="FA54FCE8"/>
    <w:lvl w:ilvl="0" w:tplc="09FA2ABE">
      <w:start w:val="1"/>
      <w:numFmt w:val="upperRoman"/>
      <w:lvlText w:val="%1."/>
      <w:lvlJc w:val="right"/>
      <w:pPr>
        <w:ind w:hanging="720" w:left="108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
    <w:nsid w:val="08973396"/>
    <w:multiLevelType w:val="hybridMultilevel"/>
    <w:tmpl w:val="5C3CC4D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175431E7"/>
    <w:multiLevelType w:val="hybridMultilevel"/>
    <w:tmpl w:val="2E0291A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26CA5220"/>
    <w:multiLevelType w:val="hybridMultilevel"/>
    <w:tmpl w:val="EE920F54"/>
    <w:lvl w:ilvl="0" w:tplc="FFFFFFFF">
      <w:start w:val="1"/>
      <w:numFmt w:val="decimal"/>
      <w:lvlText w:val="%1."/>
      <w:lvlJc w:val="left"/>
      <w:pPr>
        <w:ind w:hanging="360" w:left="720"/>
      </w:pPr>
      <w:rPr>
        <w:rFont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4">
    <w:nsid w:val="2E2B6483"/>
    <w:multiLevelType w:val="hybridMultilevel"/>
    <w:tmpl w:val="9DAEB382"/>
    <w:lvl w:ilvl="0" w:tplc="1E48FB18">
      <w:start w:val="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1EF6D29"/>
    <w:multiLevelType w:val="hybridMultilevel"/>
    <w:tmpl w:val="F6C8D8C2"/>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335C13A7"/>
    <w:multiLevelType w:val="hybridMultilevel"/>
    <w:tmpl w:val="2438D312"/>
    <w:lvl w:ilvl="0" w:tplc="A29E1E0E">
      <w:start w:val="1"/>
      <w:numFmt w:val="decimal"/>
      <w:pStyle w:val="Titre2"/>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34C3498D"/>
    <w:multiLevelType w:val="hybridMultilevel"/>
    <w:tmpl w:val="6B0ADBDC"/>
    <w:lvl w:ilvl="0" w:tplc="9416A56A">
      <w:start w:val="4"/>
      <w:numFmt w:val="bullet"/>
      <w:lvlText w:val="-"/>
      <w:lvlJc w:val="left"/>
      <w:pPr>
        <w:ind w:hanging="360" w:left="720"/>
      </w:pPr>
      <w:rPr>
        <w:rFonts w:ascii="Times New Roman" w:cs="Times New Roman" w:eastAsiaTheme="minorHAns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5C50273"/>
    <w:multiLevelType w:val="hybridMultilevel"/>
    <w:tmpl w:val="68FE3612"/>
    <w:lvl w:ilvl="0" w:tplc="040C0001">
      <w:start w:val="1"/>
      <w:numFmt w:val="bullet"/>
      <w:lvlText w:val=""/>
      <w:lvlJc w:val="left"/>
      <w:pPr>
        <w:ind w:hanging="360" w:left="1776"/>
      </w:pPr>
      <w:rPr>
        <w:rFonts w:ascii="Symbol" w:hAnsi="Symbol" w:hint="default"/>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9">
    <w:nsid w:val="3AAC1ED2"/>
    <w:multiLevelType w:val="hybridMultilevel"/>
    <w:tmpl w:val="9DF42E02"/>
    <w:lvl w:ilvl="0" w:tplc="8902B708">
      <w:start w:val="1"/>
      <w:numFmt w:val="upperRoman"/>
      <w:lvlText w:val="%1."/>
      <w:lvlJc w:val="right"/>
      <w:pPr>
        <w:ind w:hanging="360" w:left="360"/>
      </w:pPr>
      <w:rPr>
        <w:rFonts w:ascii="Calibri" w:hAnsi="Calibri" w:hint="default"/>
        <w:b/>
        <w:i w:val="0"/>
        <w:caps w:val="0"/>
        <w:strike w:val="0"/>
        <w:dstrike w:val="0"/>
        <w:vanish w:val="0"/>
        <w:color w:val="auto"/>
        <w:sz w:val="24"/>
        <w:u w:val="single"/>
        <w:vertAlign w:val="baseli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3F9871A2"/>
    <w:multiLevelType w:val="hybridMultilevel"/>
    <w:tmpl w:val="523647C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0634FC6"/>
    <w:multiLevelType w:val="hybridMultilevel"/>
    <w:tmpl w:val="631A7C1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5B56F75"/>
    <w:multiLevelType w:val="hybridMultilevel"/>
    <w:tmpl w:val="B5FC1BD2"/>
    <w:lvl w:ilvl="0" w:tplc="040C0001">
      <w:start w:val="1"/>
      <w:numFmt w:val="bullet"/>
      <w:lvlText w:val=""/>
      <w:lvlJc w:val="left"/>
      <w:pPr>
        <w:ind w:hanging="360" w:left="720"/>
      </w:pPr>
      <w:rPr>
        <w:rFonts w:ascii="Symbol" w:hAnsi="Symbo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3">
    <w:nsid w:val="492E3D22"/>
    <w:multiLevelType w:val="hybridMultilevel"/>
    <w:tmpl w:val="55DE9DCC"/>
    <w:lvl w:ilvl="0" w:tplc="FFFFFFFF">
      <w:start w:val="1"/>
      <w:numFmt w:val="decimal"/>
      <w:lvlText w:val="%1."/>
      <w:lvlJc w:val="left"/>
      <w:pPr>
        <w:ind w:hanging="360" w:left="720"/>
      </w:pPr>
      <w:rPr>
        <w:rFont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4">
    <w:nsid w:val="56C753F2"/>
    <w:multiLevelType w:val="hybridMultilevel"/>
    <w:tmpl w:val="D4D23666"/>
    <w:lvl w:ilvl="0" w:tplc="3D567F26">
      <w:start w:val="1"/>
      <w:numFmt w:val="bullet"/>
      <w:lvlText w:val="-"/>
      <w:lvlJc w:val="left"/>
      <w:pPr>
        <w:ind w:hanging="360" w:left="2136"/>
      </w:pPr>
      <w:rPr>
        <w:rFonts w:ascii="Times New Roman" w:cs="Times New Roman" w:eastAsia="Times New Roman" w:hAnsi="Times New Roman" w:hint="default"/>
      </w:rPr>
    </w:lvl>
    <w:lvl w:ilvl="1" w:tplc="040C0003">
      <w:start w:val="1"/>
      <w:numFmt w:val="bullet"/>
      <w:lvlText w:val="o"/>
      <w:lvlJc w:val="left"/>
      <w:pPr>
        <w:ind w:hanging="360" w:left="2856"/>
      </w:pPr>
      <w:rPr>
        <w:rFonts w:ascii="Courier New" w:cs="Courier New" w:hAnsi="Courier New" w:hint="default"/>
      </w:rPr>
    </w:lvl>
    <w:lvl w:ilvl="2" w:tplc="040C0005">
      <w:start w:val="1"/>
      <w:numFmt w:val="bullet"/>
      <w:lvlText w:val=""/>
      <w:lvlJc w:val="left"/>
      <w:pPr>
        <w:ind w:hanging="360" w:left="3576"/>
      </w:pPr>
      <w:rPr>
        <w:rFonts w:ascii="Wingdings" w:hAnsi="Wingdings" w:hint="default"/>
      </w:rPr>
    </w:lvl>
    <w:lvl w:ilvl="3" w:tplc="040C0001">
      <w:start w:val="1"/>
      <w:numFmt w:val="bullet"/>
      <w:lvlText w:val=""/>
      <w:lvlJc w:val="left"/>
      <w:pPr>
        <w:ind w:hanging="360" w:left="4296"/>
      </w:pPr>
      <w:rPr>
        <w:rFonts w:ascii="Symbol" w:hAnsi="Symbol" w:hint="default"/>
      </w:rPr>
    </w:lvl>
    <w:lvl w:ilvl="4" w:tplc="040C0003">
      <w:start w:val="1"/>
      <w:numFmt w:val="bullet"/>
      <w:lvlText w:val="o"/>
      <w:lvlJc w:val="left"/>
      <w:pPr>
        <w:ind w:hanging="360" w:left="5016"/>
      </w:pPr>
      <w:rPr>
        <w:rFonts w:ascii="Courier New" w:cs="Courier New" w:hAnsi="Courier New" w:hint="default"/>
      </w:rPr>
    </w:lvl>
    <w:lvl w:ilvl="5" w:tplc="040C0005">
      <w:start w:val="1"/>
      <w:numFmt w:val="bullet"/>
      <w:lvlText w:val=""/>
      <w:lvlJc w:val="left"/>
      <w:pPr>
        <w:ind w:hanging="360" w:left="5736"/>
      </w:pPr>
      <w:rPr>
        <w:rFonts w:ascii="Wingdings" w:hAnsi="Wingdings" w:hint="default"/>
      </w:rPr>
    </w:lvl>
    <w:lvl w:ilvl="6" w:tplc="040C0001">
      <w:start w:val="1"/>
      <w:numFmt w:val="bullet"/>
      <w:lvlText w:val=""/>
      <w:lvlJc w:val="left"/>
      <w:pPr>
        <w:ind w:hanging="360" w:left="6456"/>
      </w:pPr>
      <w:rPr>
        <w:rFonts w:ascii="Symbol" w:hAnsi="Symbol" w:hint="default"/>
      </w:rPr>
    </w:lvl>
    <w:lvl w:ilvl="7" w:tplc="040C0003">
      <w:start w:val="1"/>
      <w:numFmt w:val="bullet"/>
      <w:lvlText w:val="o"/>
      <w:lvlJc w:val="left"/>
      <w:pPr>
        <w:ind w:hanging="360" w:left="7176"/>
      </w:pPr>
      <w:rPr>
        <w:rFonts w:ascii="Courier New" w:cs="Courier New" w:hAnsi="Courier New" w:hint="default"/>
      </w:rPr>
    </w:lvl>
    <w:lvl w:ilvl="8" w:tplc="040C0005">
      <w:start w:val="1"/>
      <w:numFmt w:val="bullet"/>
      <w:lvlText w:val=""/>
      <w:lvlJc w:val="left"/>
      <w:pPr>
        <w:ind w:hanging="360" w:left="7896"/>
      </w:pPr>
      <w:rPr>
        <w:rFonts w:ascii="Wingdings" w:hAnsi="Wingdings" w:hint="default"/>
      </w:rPr>
    </w:lvl>
  </w:abstractNum>
  <w:abstractNum w15:restartNumberingAfterBreak="0" w:abstractNumId="15">
    <w:nsid w:val="58A204A0"/>
    <w:multiLevelType w:val="hybridMultilevel"/>
    <w:tmpl w:val="1B085B0C"/>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63F630A8"/>
    <w:multiLevelType w:val="hybridMultilevel"/>
    <w:tmpl w:val="C938107C"/>
    <w:lvl w:ilvl="0" w:tplc="DF1487A6">
      <w:start w:val="1"/>
      <w:numFmt w:val="decimal"/>
      <w:pStyle w:val="Sous-titre"/>
      <w:lvlText w:val="%1)"/>
      <w:lvlJc w:val="left"/>
      <w:pPr>
        <w:ind w:hanging="360" w:left="501"/>
      </w:pPr>
    </w:lvl>
    <w:lvl w:ilvl="1" w:tplc="34A06D04">
      <w:numFmt w:val="bullet"/>
      <w:lvlText w:val="•"/>
      <w:lvlJc w:val="left"/>
      <w:pPr>
        <w:ind w:hanging="708" w:left="1438"/>
      </w:pPr>
      <w:rPr>
        <w:rFonts w:ascii="Times New Roman" w:cs="Times New Roman" w:eastAsiaTheme="minorHAnsi" w:hAnsi="Times New Roman" w:hint="default"/>
      </w:rPr>
    </w:lvl>
    <w:lvl w:ilvl="2" w:tplc="040C001B">
      <w:start w:val="1"/>
      <w:numFmt w:val="lowerRoman"/>
      <w:lvlText w:val="%3."/>
      <w:lvlJc w:val="right"/>
      <w:pPr>
        <w:ind w:hanging="180" w:left="1810"/>
      </w:pPr>
    </w:lvl>
    <w:lvl w:ilvl="3" w:tplc="040C000F">
      <w:start w:val="1"/>
      <w:numFmt w:val="decimal"/>
      <w:lvlText w:val="%4."/>
      <w:lvlJc w:val="left"/>
      <w:pPr>
        <w:ind w:hanging="360" w:left="2530"/>
      </w:pPr>
    </w:lvl>
    <w:lvl w:ilvl="4" w:tplc="040C0019">
      <w:start w:val="1"/>
      <w:numFmt w:val="lowerLetter"/>
      <w:lvlText w:val="%5."/>
      <w:lvlJc w:val="left"/>
      <w:pPr>
        <w:ind w:hanging="360" w:left="3250"/>
      </w:pPr>
    </w:lvl>
    <w:lvl w:ilvl="5" w:tplc="040C001B">
      <w:start w:val="1"/>
      <w:numFmt w:val="lowerRoman"/>
      <w:lvlText w:val="%6."/>
      <w:lvlJc w:val="right"/>
      <w:pPr>
        <w:ind w:hanging="180" w:left="3970"/>
      </w:pPr>
    </w:lvl>
    <w:lvl w:ilvl="6" w:tplc="040C000F">
      <w:start w:val="1"/>
      <w:numFmt w:val="decimal"/>
      <w:lvlText w:val="%7."/>
      <w:lvlJc w:val="left"/>
      <w:pPr>
        <w:ind w:hanging="360" w:left="4690"/>
      </w:pPr>
    </w:lvl>
    <w:lvl w:ilvl="7" w:tplc="040C0019">
      <w:start w:val="1"/>
      <w:numFmt w:val="lowerLetter"/>
      <w:lvlText w:val="%8."/>
      <w:lvlJc w:val="left"/>
      <w:pPr>
        <w:ind w:hanging="360" w:left="5410"/>
      </w:pPr>
    </w:lvl>
    <w:lvl w:ilvl="8" w:tplc="040C001B">
      <w:start w:val="1"/>
      <w:numFmt w:val="lowerRoman"/>
      <w:lvlText w:val="%9."/>
      <w:lvlJc w:val="right"/>
      <w:pPr>
        <w:ind w:hanging="180" w:left="6130"/>
      </w:pPr>
    </w:lvl>
  </w:abstractNum>
  <w:abstractNum w15:restartNumberingAfterBreak="0" w:abstractNumId="17">
    <w:nsid w:val="69220A58"/>
    <w:multiLevelType w:val="hybridMultilevel"/>
    <w:tmpl w:val="099ACDC6"/>
    <w:lvl w:ilvl="0" w:tplc="040C0001">
      <w:start w:val="1"/>
      <w:numFmt w:val="bullet"/>
      <w:lvlText w:val=""/>
      <w:lvlJc w:val="left"/>
      <w:pPr>
        <w:ind w:hanging="360" w:left="770"/>
      </w:pPr>
      <w:rPr>
        <w:rFonts w:ascii="Symbol" w:hAnsi="Symbol" w:hint="default"/>
      </w:rPr>
    </w:lvl>
    <w:lvl w:ilvl="1" w:tentative="1" w:tplc="040C0003">
      <w:start w:val="1"/>
      <w:numFmt w:val="bullet"/>
      <w:lvlText w:val="o"/>
      <w:lvlJc w:val="left"/>
      <w:pPr>
        <w:ind w:hanging="360" w:left="1490"/>
      </w:pPr>
      <w:rPr>
        <w:rFonts w:ascii="Courier New" w:cs="Courier New" w:hAnsi="Courier New" w:hint="default"/>
      </w:rPr>
    </w:lvl>
    <w:lvl w:ilvl="2" w:tentative="1" w:tplc="040C0005">
      <w:start w:val="1"/>
      <w:numFmt w:val="bullet"/>
      <w:lvlText w:val=""/>
      <w:lvlJc w:val="left"/>
      <w:pPr>
        <w:ind w:hanging="360" w:left="2210"/>
      </w:pPr>
      <w:rPr>
        <w:rFonts w:ascii="Wingdings" w:hAnsi="Wingdings" w:hint="default"/>
      </w:rPr>
    </w:lvl>
    <w:lvl w:ilvl="3" w:tentative="1" w:tplc="040C0001">
      <w:start w:val="1"/>
      <w:numFmt w:val="bullet"/>
      <w:lvlText w:val=""/>
      <w:lvlJc w:val="left"/>
      <w:pPr>
        <w:ind w:hanging="360" w:left="2930"/>
      </w:pPr>
      <w:rPr>
        <w:rFonts w:ascii="Symbol" w:hAnsi="Symbol" w:hint="default"/>
      </w:rPr>
    </w:lvl>
    <w:lvl w:ilvl="4" w:tentative="1" w:tplc="040C0003">
      <w:start w:val="1"/>
      <w:numFmt w:val="bullet"/>
      <w:lvlText w:val="o"/>
      <w:lvlJc w:val="left"/>
      <w:pPr>
        <w:ind w:hanging="360" w:left="3650"/>
      </w:pPr>
      <w:rPr>
        <w:rFonts w:ascii="Courier New" w:cs="Courier New" w:hAnsi="Courier New" w:hint="default"/>
      </w:rPr>
    </w:lvl>
    <w:lvl w:ilvl="5" w:tentative="1" w:tplc="040C0005">
      <w:start w:val="1"/>
      <w:numFmt w:val="bullet"/>
      <w:lvlText w:val=""/>
      <w:lvlJc w:val="left"/>
      <w:pPr>
        <w:ind w:hanging="360" w:left="4370"/>
      </w:pPr>
      <w:rPr>
        <w:rFonts w:ascii="Wingdings" w:hAnsi="Wingdings" w:hint="default"/>
      </w:rPr>
    </w:lvl>
    <w:lvl w:ilvl="6" w:tentative="1" w:tplc="040C0001">
      <w:start w:val="1"/>
      <w:numFmt w:val="bullet"/>
      <w:lvlText w:val=""/>
      <w:lvlJc w:val="left"/>
      <w:pPr>
        <w:ind w:hanging="360" w:left="5090"/>
      </w:pPr>
      <w:rPr>
        <w:rFonts w:ascii="Symbol" w:hAnsi="Symbol" w:hint="default"/>
      </w:rPr>
    </w:lvl>
    <w:lvl w:ilvl="7" w:tentative="1" w:tplc="040C0003">
      <w:start w:val="1"/>
      <w:numFmt w:val="bullet"/>
      <w:lvlText w:val="o"/>
      <w:lvlJc w:val="left"/>
      <w:pPr>
        <w:ind w:hanging="360" w:left="5810"/>
      </w:pPr>
      <w:rPr>
        <w:rFonts w:ascii="Courier New" w:cs="Courier New" w:hAnsi="Courier New" w:hint="default"/>
      </w:rPr>
    </w:lvl>
    <w:lvl w:ilvl="8" w:tentative="1" w:tplc="040C0005">
      <w:start w:val="1"/>
      <w:numFmt w:val="bullet"/>
      <w:lvlText w:val=""/>
      <w:lvlJc w:val="left"/>
      <w:pPr>
        <w:ind w:hanging="360" w:left="6530"/>
      </w:pPr>
      <w:rPr>
        <w:rFonts w:ascii="Wingdings" w:hAnsi="Wingdings" w:hint="default"/>
      </w:rPr>
    </w:lvl>
  </w:abstractNum>
  <w:abstractNum w15:restartNumberingAfterBreak="0" w:abstractNumId="18">
    <w:nsid w:val="6DCE4881"/>
    <w:multiLevelType w:val="hybridMultilevel"/>
    <w:tmpl w:val="55DE9DCC"/>
    <w:lvl w:ilvl="0" w:tplc="FFFFFFFF">
      <w:start w:val="1"/>
      <w:numFmt w:val="decimal"/>
      <w:lvlText w:val="%1."/>
      <w:lvlJc w:val="left"/>
      <w:pPr>
        <w:ind w:hanging="360" w:left="720"/>
      </w:pPr>
      <w:rPr>
        <w:rFont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9">
    <w:nsid w:val="77A42988"/>
    <w:multiLevelType w:val="hybridMultilevel"/>
    <w:tmpl w:val="144C2A38"/>
    <w:lvl w:ilvl="0" w:tplc="040C000F">
      <w:start w:val="1"/>
      <w:numFmt w:val="decimal"/>
      <w:lvlText w:val="%1."/>
      <w:lvlJc w:val="left"/>
      <w:pPr>
        <w:ind w:hanging="360" w:left="720"/>
      </w:pPr>
      <w:rPr>
        <w:rFonts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20">
    <w:nsid w:val="7FB21535"/>
    <w:multiLevelType w:val="hybridMultilevel"/>
    <w:tmpl w:val="83BEAAA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16cid:durableId="463814049" w:numId="1">
    <w:abstractNumId w:val="6"/>
  </w:num>
  <w:num w16cid:durableId="638220984" w:numId="2">
    <w:abstractNumId w:val="9"/>
  </w:num>
  <w:num w16cid:durableId="1655451471"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4796764"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100588" w:numId="5">
    <w:abstractNumId w:val="20"/>
  </w:num>
  <w:num w16cid:durableId="891885850" w:numId="6">
    <w:abstractNumId w:val="1"/>
  </w:num>
  <w:num w16cid:durableId="881017875" w:numId="7">
    <w:abstractNumId w:val="2"/>
  </w:num>
  <w:num w16cid:durableId="1093629423" w:numId="8">
    <w:abstractNumId w:val="14"/>
  </w:num>
  <w:num w16cid:durableId="1564483061" w:numId="9">
    <w:abstractNumId w:val="5"/>
  </w:num>
  <w:num w16cid:durableId="833255818" w:numId="10">
    <w:abstractNumId w:val="15"/>
  </w:num>
  <w:num w16cid:durableId="736901396" w:numId="11">
    <w:abstractNumId w:val="19"/>
  </w:num>
  <w:num w16cid:durableId="748311846" w:numId="12">
    <w:abstractNumId w:val="8"/>
  </w:num>
  <w:num w16cid:durableId="640305657" w:numId="13">
    <w:abstractNumId w:val="17"/>
  </w:num>
  <w:num w16cid:durableId="2131587352" w:numId="14">
    <w:abstractNumId w:val="18"/>
  </w:num>
  <w:num w16cid:durableId="2086150737" w:numId="15">
    <w:abstractNumId w:val="3"/>
  </w:num>
  <w:num w16cid:durableId="1475757833" w:numId="16">
    <w:abstractNumId w:val="11"/>
  </w:num>
  <w:num w16cid:durableId="1909025242" w:numId="17">
    <w:abstractNumId w:val="10"/>
  </w:num>
  <w:num w16cid:durableId="819158262" w:numId="18">
    <w:abstractNumId w:val="6"/>
    <w:lvlOverride w:ilvl="0">
      <w:startOverride w:val="1"/>
    </w:lvlOverride>
  </w:num>
  <w:num w16cid:durableId="2122256367" w:numId="19">
    <w:abstractNumId w:val="6"/>
  </w:num>
  <w:num w16cid:durableId="891698067" w:numId="2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08120547" w:numId="21">
    <w:abstractNumId w:val="6"/>
  </w:num>
  <w:num w16cid:durableId="1763256894" w:numId="22">
    <w:abstractNumId w:val="0"/>
  </w:num>
  <w:num w16cid:durableId="1047946491" w:numId="23">
    <w:abstractNumId w:val="13"/>
  </w:num>
  <w:num w16cid:durableId="1033388733" w:numId="24">
    <w:abstractNumId w:val="7"/>
  </w:num>
  <w:num w16cid:durableId="38551606" w:numId="25">
    <w:abstractNumId w:val="4"/>
  </w:num>
  <w:num w16cid:durableId="517693845" w:numId="26">
    <w:abstractNumId w:val="12"/>
  </w:num>
  <w:numIdMacAtCleanup w:val="1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1"/>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55"/>
    <w:rsid w:val="00005518"/>
    <w:rsid w:val="00033634"/>
    <w:rsid w:val="0009367A"/>
    <w:rsid w:val="000953AC"/>
    <w:rsid w:val="000A3CF6"/>
    <w:rsid w:val="000A4D5C"/>
    <w:rsid w:val="000B3232"/>
    <w:rsid w:val="000B4C7C"/>
    <w:rsid w:val="000D03D2"/>
    <w:rsid w:val="000E0B55"/>
    <w:rsid w:val="000E186F"/>
    <w:rsid w:val="00123E4F"/>
    <w:rsid w:val="00172DCC"/>
    <w:rsid w:val="00180E88"/>
    <w:rsid w:val="00182087"/>
    <w:rsid w:val="00185BD9"/>
    <w:rsid w:val="001878FD"/>
    <w:rsid w:val="001908BF"/>
    <w:rsid w:val="00194E72"/>
    <w:rsid w:val="001B427E"/>
    <w:rsid w:val="001C20E3"/>
    <w:rsid w:val="001E05BB"/>
    <w:rsid w:val="00215BBB"/>
    <w:rsid w:val="00225B45"/>
    <w:rsid w:val="002305B5"/>
    <w:rsid w:val="00236C41"/>
    <w:rsid w:val="002432FE"/>
    <w:rsid w:val="00243E2B"/>
    <w:rsid w:val="002526D1"/>
    <w:rsid w:val="002627CC"/>
    <w:rsid w:val="00295A35"/>
    <w:rsid w:val="002A4BCF"/>
    <w:rsid w:val="002C202D"/>
    <w:rsid w:val="002D37D6"/>
    <w:rsid w:val="002D621B"/>
    <w:rsid w:val="002E5F61"/>
    <w:rsid w:val="00300E46"/>
    <w:rsid w:val="003026F9"/>
    <w:rsid w:val="003075F8"/>
    <w:rsid w:val="003279C7"/>
    <w:rsid w:val="00327B17"/>
    <w:rsid w:val="00365E81"/>
    <w:rsid w:val="00384104"/>
    <w:rsid w:val="00387377"/>
    <w:rsid w:val="00397AE0"/>
    <w:rsid w:val="003B6917"/>
    <w:rsid w:val="003D29CB"/>
    <w:rsid w:val="003D682A"/>
    <w:rsid w:val="003E0A7A"/>
    <w:rsid w:val="003F7DB6"/>
    <w:rsid w:val="00426633"/>
    <w:rsid w:val="00447B2A"/>
    <w:rsid w:val="004776C2"/>
    <w:rsid w:val="004929FC"/>
    <w:rsid w:val="00493496"/>
    <w:rsid w:val="004C7004"/>
    <w:rsid w:val="004E2902"/>
    <w:rsid w:val="004F1107"/>
    <w:rsid w:val="004F1369"/>
    <w:rsid w:val="00507050"/>
    <w:rsid w:val="00516299"/>
    <w:rsid w:val="00573F6F"/>
    <w:rsid w:val="005742AD"/>
    <w:rsid w:val="00574EA4"/>
    <w:rsid w:val="00575821"/>
    <w:rsid w:val="005C5D9D"/>
    <w:rsid w:val="005D1D91"/>
    <w:rsid w:val="005E554E"/>
    <w:rsid w:val="00607E49"/>
    <w:rsid w:val="006635B9"/>
    <w:rsid w:val="00683570"/>
    <w:rsid w:val="00693072"/>
    <w:rsid w:val="006B5C7E"/>
    <w:rsid w:val="006C51E8"/>
    <w:rsid w:val="006E3DDE"/>
    <w:rsid w:val="006E4E6F"/>
    <w:rsid w:val="00707BA4"/>
    <w:rsid w:val="00716EE0"/>
    <w:rsid w:val="00722BB2"/>
    <w:rsid w:val="00726F8D"/>
    <w:rsid w:val="00736F91"/>
    <w:rsid w:val="007565F9"/>
    <w:rsid w:val="007826BD"/>
    <w:rsid w:val="007A3F5B"/>
    <w:rsid w:val="007A7D2F"/>
    <w:rsid w:val="007B57F4"/>
    <w:rsid w:val="007F136E"/>
    <w:rsid w:val="008009D4"/>
    <w:rsid w:val="0081421A"/>
    <w:rsid w:val="0087764B"/>
    <w:rsid w:val="0088539F"/>
    <w:rsid w:val="00885840"/>
    <w:rsid w:val="008C360C"/>
    <w:rsid w:val="008D1699"/>
    <w:rsid w:val="009556D5"/>
    <w:rsid w:val="00963F12"/>
    <w:rsid w:val="0096652B"/>
    <w:rsid w:val="00973410"/>
    <w:rsid w:val="00983600"/>
    <w:rsid w:val="00983998"/>
    <w:rsid w:val="00985BC6"/>
    <w:rsid w:val="00986B4E"/>
    <w:rsid w:val="009C17F2"/>
    <w:rsid w:val="009C6F32"/>
    <w:rsid w:val="009D3B07"/>
    <w:rsid w:val="009D43B2"/>
    <w:rsid w:val="009F4B73"/>
    <w:rsid w:val="009F52F3"/>
    <w:rsid w:val="009F675A"/>
    <w:rsid w:val="00A36669"/>
    <w:rsid w:val="00A61A33"/>
    <w:rsid w:val="00A81142"/>
    <w:rsid w:val="00A822D8"/>
    <w:rsid w:val="00A83C16"/>
    <w:rsid w:val="00A9747C"/>
    <w:rsid w:val="00AB1D6B"/>
    <w:rsid w:val="00AD0539"/>
    <w:rsid w:val="00AD0F83"/>
    <w:rsid w:val="00AE33A0"/>
    <w:rsid w:val="00AF0237"/>
    <w:rsid w:val="00B145EF"/>
    <w:rsid w:val="00B52059"/>
    <w:rsid w:val="00B650B8"/>
    <w:rsid w:val="00B72742"/>
    <w:rsid w:val="00B96A08"/>
    <w:rsid w:val="00BC032D"/>
    <w:rsid w:val="00BE2F26"/>
    <w:rsid w:val="00BE39CB"/>
    <w:rsid w:val="00BE6297"/>
    <w:rsid w:val="00C030F8"/>
    <w:rsid w:val="00C04175"/>
    <w:rsid w:val="00C05645"/>
    <w:rsid w:val="00C065DE"/>
    <w:rsid w:val="00C21784"/>
    <w:rsid w:val="00C25151"/>
    <w:rsid w:val="00C519E9"/>
    <w:rsid w:val="00C5770C"/>
    <w:rsid w:val="00C815ED"/>
    <w:rsid w:val="00CA0B31"/>
    <w:rsid w:val="00CB6C90"/>
    <w:rsid w:val="00CB6F70"/>
    <w:rsid w:val="00CD0F20"/>
    <w:rsid w:val="00CF6BC0"/>
    <w:rsid w:val="00D0447A"/>
    <w:rsid w:val="00D0467F"/>
    <w:rsid w:val="00D24D9C"/>
    <w:rsid w:val="00D3093E"/>
    <w:rsid w:val="00D71189"/>
    <w:rsid w:val="00D7400F"/>
    <w:rsid w:val="00D94B62"/>
    <w:rsid w:val="00D9576D"/>
    <w:rsid w:val="00DB556C"/>
    <w:rsid w:val="00DC02FF"/>
    <w:rsid w:val="00DC17F3"/>
    <w:rsid w:val="00DC21F5"/>
    <w:rsid w:val="00DD1310"/>
    <w:rsid w:val="00DF36EE"/>
    <w:rsid w:val="00E00720"/>
    <w:rsid w:val="00E062FA"/>
    <w:rsid w:val="00E13BA2"/>
    <w:rsid w:val="00E2148E"/>
    <w:rsid w:val="00E273C4"/>
    <w:rsid w:val="00E36F05"/>
    <w:rsid w:val="00E37DEA"/>
    <w:rsid w:val="00E80AE8"/>
    <w:rsid w:val="00E90643"/>
    <w:rsid w:val="00EB0B7B"/>
    <w:rsid w:val="00EC03D3"/>
    <w:rsid w:val="00F21623"/>
    <w:rsid w:val="00F24332"/>
    <w:rsid w:val="00F26A30"/>
    <w:rsid w:val="00F46DA9"/>
    <w:rsid w:val="00F908DD"/>
    <w:rsid w:val="00FA2ADE"/>
    <w:rsid w:val="00FA4553"/>
  </w:rsids>
  <m:mathPr>
    <m:mathFont m:val="Cambria Math"/>
    <m:brkBin m:val="before"/>
    <m:brkBinSub m:val="--"/>
    <m:smallFrac/>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1D89F50"/>
  <w15:docId w15:val="{7288DD58-737E-4F5D-BA22-2A6C5BF2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815ED"/>
    <w:pPr>
      <w:spacing w:line="256" w:lineRule="auto"/>
    </w:pPr>
    <w:rPr>
      <w:rFonts w:ascii="Calibri" w:cs="Times New Roman" w:eastAsia="Calibri" w:hAnsi="Calibri"/>
    </w:rPr>
  </w:style>
  <w:style w:styleId="Titre1" w:type="paragraph">
    <w:name w:val="heading 1"/>
    <w:basedOn w:val="Normal"/>
    <w:next w:val="Normal"/>
    <w:link w:val="Titre1Car"/>
    <w:uiPriority w:val="9"/>
    <w:qFormat/>
    <w:rsid w:val="00AF0237"/>
    <w:pPr>
      <w:spacing w:line="257" w:lineRule="auto"/>
      <w:outlineLvl w:val="0"/>
    </w:pPr>
    <w:rPr>
      <w:rFonts w:eastAsia="Times New Roman"/>
      <w:b/>
      <w:sz w:val="24"/>
      <w:szCs w:val="24"/>
      <w:u w:val="single"/>
      <w:lang w:eastAsia="fr-FR"/>
    </w:rPr>
  </w:style>
  <w:style w:styleId="Titre2" w:type="paragraph">
    <w:name w:val="heading 2"/>
    <w:basedOn w:val="Normal"/>
    <w:next w:val="Normal"/>
    <w:link w:val="Titre2Car"/>
    <w:unhideWhenUsed/>
    <w:qFormat/>
    <w:rsid w:val="001908BF"/>
    <w:pPr>
      <w:keepNext/>
      <w:keepLines/>
      <w:numPr>
        <w:numId w:val="1"/>
      </w:numPr>
      <w:spacing w:line="276" w:lineRule="auto"/>
      <w:ind w:hanging="357" w:left="714"/>
      <w:outlineLvl w:val="1"/>
    </w:pPr>
    <w:rPr>
      <w:rFonts w:cstheme="majorBidi" w:eastAsiaTheme="majorEastAsia"/>
      <w:b/>
      <w:szCs w:val="26"/>
    </w:rPr>
  </w:style>
  <w:style w:styleId="Titre3" w:type="paragraph">
    <w:name w:val="heading 3"/>
    <w:basedOn w:val="Normal"/>
    <w:next w:val="Normal"/>
    <w:link w:val="Titre3Car"/>
    <w:uiPriority w:val="9"/>
    <w:semiHidden/>
    <w:unhideWhenUsed/>
    <w:qFormat/>
    <w:rsid w:val="000A4D5C"/>
    <w:pPr>
      <w:keepNext/>
      <w:keepLines/>
      <w:spacing w:before="40"/>
      <w:outlineLvl w:val="2"/>
    </w:pPr>
    <w:rPr>
      <w:rFonts w:asciiTheme="majorHAnsi" w:cstheme="majorBidi" w:eastAsiaTheme="majorEastAsia" w:hAnsiTheme="majorHAnsi"/>
      <w:color w:themeColor="accent1" w:themeShade="7F" w:val="1F4D78"/>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E0B55"/>
    <w:pPr>
      <w:tabs>
        <w:tab w:pos="4536" w:val="center"/>
        <w:tab w:pos="9072" w:val="right"/>
      </w:tabs>
    </w:pPr>
  </w:style>
  <w:style w:customStyle="1" w:styleId="En-tteCar" w:type="character">
    <w:name w:val="En-tête Car"/>
    <w:basedOn w:val="Policepardfaut"/>
    <w:link w:val="En-tte"/>
    <w:uiPriority w:val="99"/>
    <w:rsid w:val="000E0B55"/>
  </w:style>
  <w:style w:styleId="Pieddepage" w:type="paragraph">
    <w:name w:val="footer"/>
    <w:basedOn w:val="Normal"/>
    <w:link w:val="PieddepageCar"/>
    <w:uiPriority w:val="99"/>
    <w:unhideWhenUsed/>
    <w:rsid w:val="000E0B55"/>
    <w:pPr>
      <w:tabs>
        <w:tab w:pos="4536" w:val="center"/>
        <w:tab w:pos="9072" w:val="right"/>
      </w:tabs>
    </w:pPr>
  </w:style>
  <w:style w:customStyle="1" w:styleId="PieddepageCar" w:type="character">
    <w:name w:val="Pied de page Car"/>
    <w:basedOn w:val="Policepardfaut"/>
    <w:link w:val="Pieddepage"/>
    <w:uiPriority w:val="99"/>
    <w:rsid w:val="000E0B55"/>
  </w:style>
  <w:style w:styleId="Textedebulles" w:type="paragraph">
    <w:name w:val="Balloon Text"/>
    <w:basedOn w:val="Normal"/>
    <w:link w:val="TextedebullesCar"/>
    <w:uiPriority w:val="99"/>
    <w:semiHidden/>
    <w:unhideWhenUsed/>
    <w:rsid w:val="00426633"/>
    <w:rPr>
      <w:rFonts w:ascii="Tahoma" w:cs="Tahoma" w:hAnsi="Tahoma"/>
      <w:sz w:val="16"/>
      <w:szCs w:val="16"/>
    </w:rPr>
  </w:style>
  <w:style w:customStyle="1" w:styleId="TextedebullesCar" w:type="character">
    <w:name w:val="Texte de bulles Car"/>
    <w:basedOn w:val="Policepardfaut"/>
    <w:link w:val="Textedebulles"/>
    <w:uiPriority w:val="99"/>
    <w:semiHidden/>
    <w:rsid w:val="00426633"/>
    <w:rPr>
      <w:rFonts w:ascii="Tahoma" w:cs="Tahoma" w:hAnsi="Tahoma"/>
      <w:sz w:val="16"/>
      <w:szCs w:val="16"/>
    </w:rPr>
  </w:style>
  <w:style w:customStyle="1" w:styleId="Titre2Car" w:type="character">
    <w:name w:val="Titre 2 Car"/>
    <w:basedOn w:val="Policepardfaut"/>
    <w:link w:val="Titre2"/>
    <w:rsid w:val="001908BF"/>
    <w:rPr>
      <w:rFonts w:ascii="Calibri" w:cstheme="majorBidi" w:eastAsiaTheme="majorEastAsia" w:hAnsi="Calibri"/>
      <w:b/>
      <w:szCs w:val="26"/>
    </w:rPr>
  </w:style>
  <w:style w:customStyle="1" w:styleId="Titre1Car" w:type="character">
    <w:name w:val="Titre 1 Car"/>
    <w:basedOn w:val="Policepardfaut"/>
    <w:link w:val="Titre1"/>
    <w:uiPriority w:val="9"/>
    <w:rsid w:val="00AF0237"/>
    <w:rPr>
      <w:rFonts w:ascii="Calibri" w:cs="Times New Roman" w:eastAsia="Times New Roman" w:hAnsi="Calibri"/>
      <w:b/>
      <w:sz w:val="24"/>
      <w:szCs w:val="24"/>
      <w:u w:val="single"/>
      <w:lang w:eastAsia="fr-FR"/>
    </w:rPr>
  </w:style>
  <w:style w:customStyle="1" w:styleId="Titre3Car" w:type="character">
    <w:name w:val="Titre 3 Car"/>
    <w:basedOn w:val="Policepardfaut"/>
    <w:link w:val="Titre3"/>
    <w:uiPriority w:val="9"/>
    <w:semiHidden/>
    <w:rsid w:val="000A4D5C"/>
    <w:rPr>
      <w:rFonts w:asciiTheme="majorHAnsi" w:cstheme="majorBidi" w:eastAsiaTheme="majorEastAsia" w:hAnsiTheme="majorHAnsi"/>
      <w:color w:themeColor="accent1" w:themeShade="7F" w:val="1F4D78"/>
      <w:sz w:val="24"/>
      <w:szCs w:val="24"/>
    </w:rPr>
  </w:style>
  <w:style w:styleId="Lienhypertexte" w:type="character">
    <w:name w:val="Hyperlink"/>
    <w:uiPriority w:val="99"/>
    <w:unhideWhenUsed/>
    <w:rsid w:val="000A4D5C"/>
    <w:rPr>
      <w:color w:val="0000FF"/>
      <w:u w:val="single"/>
    </w:rPr>
  </w:style>
  <w:style w:styleId="Paragraphedeliste" w:type="paragraph">
    <w:name w:val="List Paragraph"/>
    <w:basedOn w:val="Normal"/>
    <w:uiPriority w:val="34"/>
    <w:qFormat/>
    <w:rsid w:val="008009D4"/>
    <w:pPr>
      <w:ind w:left="720"/>
    </w:pPr>
    <w:rPr>
      <w:rFonts w:eastAsia="Times New Roman"/>
      <w:szCs w:val="20"/>
      <w:lang w:eastAsia="fr-FR"/>
    </w:rPr>
  </w:style>
  <w:style w:customStyle="1" w:styleId="Policepardfaut1" w:type="character">
    <w:name w:val="Police par défaut1"/>
    <w:rsid w:val="000A4D5C"/>
  </w:style>
  <w:style w:styleId="Grilledutableau" w:type="table">
    <w:name w:val="Table Grid"/>
    <w:basedOn w:val="TableauNormal"/>
    <w:uiPriority w:val="39"/>
    <w:rsid w:val="000A4D5C"/>
    <w:pPr>
      <w:spacing w:after="0" w:line="240" w:lineRule="auto"/>
    </w:p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ansinterligne" w:type="paragraph">
    <w:name w:val="No Spacing"/>
    <w:uiPriority w:val="1"/>
    <w:qFormat/>
    <w:rsid w:val="008009D4"/>
    <w:pPr>
      <w:spacing w:after="0" w:line="240" w:lineRule="auto"/>
      <w:jc w:val="both"/>
    </w:pPr>
    <w:rPr>
      <w:rFonts w:ascii="Times New Roman" w:hAnsi="Times New Roman"/>
      <w:sz w:val="24"/>
    </w:rPr>
  </w:style>
  <w:style w:styleId="En-ttedetabledesmatires" w:type="paragraph">
    <w:name w:val="TOC Heading"/>
    <w:basedOn w:val="Titre1"/>
    <w:next w:val="Normal"/>
    <w:uiPriority w:val="39"/>
    <w:unhideWhenUsed/>
    <w:qFormat/>
    <w:rsid w:val="002D621B"/>
    <w:pPr>
      <w:spacing w:before="480" w:line="276" w:lineRule="auto"/>
      <w:outlineLvl w:val="9"/>
    </w:pPr>
    <w:rPr>
      <w:rFonts w:asciiTheme="majorHAnsi" w:hAnsiTheme="majorHAnsi"/>
      <w:b w:val="0"/>
      <w:bCs/>
      <w:color w:themeColor="accent1" w:themeShade="BF" w:val="2E74B5"/>
      <w:sz w:val="28"/>
      <w:szCs w:val="28"/>
    </w:rPr>
  </w:style>
  <w:style w:styleId="TM1" w:type="paragraph">
    <w:name w:val="toc 1"/>
    <w:basedOn w:val="Normal"/>
    <w:next w:val="Normal"/>
    <w:autoRedefine/>
    <w:uiPriority w:val="39"/>
    <w:unhideWhenUsed/>
    <w:rsid w:val="002D621B"/>
    <w:pPr>
      <w:spacing w:before="120"/>
    </w:pPr>
    <w:rPr>
      <w:rFonts w:cstheme="minorHAnsi"/>
      <w:b/>
      <w:bCs/>
      <w:i/>
      <w:iCs/>
      <w:szCs w:val="24"/>
    </w:rPr>
  </w:style>
  <w:style w:styleId="TM2" w:type="paragraph">
    <w:name w:val="toc 2"/>
    <w:basedOn w:val="Normal"/>
    <w:next w:val="Normal"/>
    <w:autoRedefine/>
    <w:uiPriority w:val="39"/>
    <w:unhideWhenUsed/>
    <w:rsid w:val="002D621B"/>
    <w:pPr>
      <w:spacing w:before="120"/>
      <w:ind w:left="240"/>
    </w:pPr>
    <w:rPr>
      <w:rFonts w:cstheme="minorHAnsi"/>
      <w:b/>
      <w:bCs/>
    </w:rPr>
  </w:style>
  <w:style w:styleId="TM3" w:type="paragraph">
    <w:name w:val="toc 3"/>
    <w:basedOn w:val="Normal"/>
    <w:next w:val="Normal"/>
    <w:autoRedefine/>
    <w:uiPriority w:val="39"/>
    <w:semiHidden/>
    <w:unhideWhenUsed/>
    <w:rsid w:val="002D621B"/>
    <w:pPr>
      <w:ind w:left="480"/>
    </w:pPr>
    <w:rPr>
      <w:rFonts w:cstheme="minorHAnsi"/>
      <w:sz w:val="20"/>
      <w:szCs w:val="20"/>
    </w:rPr>
  </w:style>
  <w:style w:styleId="TM4" w:type="paragraph">
    <w:name w:val="toc 4"/>
    <w:basedOn w:val="Normal"/>
    <w:next w:val="Normal"/>
    <w:autoRedefine/>
    <w:uiPriority w:val="39"/>
    <w:semiHidden/>
    <w:unhideWhenUsed/>
    <w:rsid w:val="002D621B"/>
    <w:pPr>
      <w:ind w:left="720"/>
    </w:pPr>
    <w:rPr>
      <w:rFonts w:cstheme="minorHAnsi"/>
      <w:sz w:val="20"/>
      <w:szCs w:val="20"/>
    </w:rPr>
  </w:style>
  <w:style w:styleId="TM5" w:type="paragraph">
    <w:name w:val="toc 5"/>
    <w:basedOn w:val="Normal"/>
    <w:next w:val="Normal"/>
    <w:autoRedefine/>
    <w:uiPriority w:val="39"/>
    <w:semiHidden/>
    <w:unhideWhenUsed/>
    <w:rsid w:val="002D621B"/>
    <w:pPr>
      <w:ind w:left="960"/>
    </w:pPr>
    <w:rPr>
      <w:rFonts w:cstheme="minorHAnsi"/>
      <w:sz w:val="20"/>
      <w:szCs w:val="20"/>
    </w:rPr>
  </w:style>
  <w:style w:styleId="TM6" w:type="paragraph">
    <w:name w:val="toc 6"/>
    <w:basedOn w:val="Normal"/>
    <w:next w:val="Normal"/>
    <w:autoRedefine/>
    <w:uiPriority w:val="39"/>
    <w:semiHidden/>
    <w:unhideWhenUsed/>
    <w:rsid w:val="002D621B"/>
    <w:pPr>
      <w:ind w:left="1200"/>
    </w:pPr>
    <w:rPr>
      <w:rFonts w:cstheme="minorHAnsi"/>
      <w:sz w:val="20"/>
      <w:szCs w:val="20"/>
    </w:rPr>
  </w:style>
  <w:style w:styleId="TM7" w:type="paragraph">
    <w:name w:val="toc 7"/>
    <w:basedOn w:val="Normal"/>
    <w:next w:val="Normal"/>
    <w:autoRedefine/>
    <w:uiPriority w:val="39"/>
    <w:semiHidden/>
    <w:unhideWhenUsed/>
    <w:rsid w:val="002D621B"/>
    <w:pPr>
      <w:ind w:left="1440"/>
    </w:pPr>
    <w:rPr>
      <w:rFonts w:cstheme="minorHAnsi"/>
      <w:sz w:val="20"/>
      <w:szCs w:val="20"/>
    </w:rPr>
  </w:style>
  <w:style w:styleId="TM8" w:type="paragraph">
    <w:name w:val="toc 8"/>
    <w:basedOn w:val="Normal"/>
    <w:next w:val="Normal"/>
    <w:autoRedefine/>
    <w:uiPriority w:val="39"/>
    <w:semiHidden/>
    <w:unhideWhenUsed/>
    <w:rsid w:val="002D621B"/>
    <w:pPr>
      <w:ind w:left="1680"/>
    </w:pPr>
    <w:rPr>
      <w:rFonts w:cstheme="minorHAnsi"/>
      <w:sz w:val="20"/>
      <w:szCs w:val="20"/>
    </w:rPr>
  </w:style>
  <w:style w:styleId="TM9" w:type="paragraph">
    <w:name w:val="toc 9"/>
    <w:basedOn w:val="Normal"/>
    <w:next w:val="Normal"/>
    <w:autoRedefine/>
    <w:uiPriority w:val="39"/>
    <w:semiHidden/>
    <w:unhideWhenUsed/>
    <w:rsid w:val="002D621B"/>
    <w:pPr>
      <w:ind w:left="1920"/>
    </w:pPr>
    <w:rPr>
      <w:rFonts w:cstheme="minorHAnsi"/>
      <w:sz w:val="20"/>
      <w:szCs w:val="20"/>
    </w:rPr>
  </w:style>
  <w:style w:styleId="Rvision" w:type="paragraph">
    <w:name w:val="Revision"/>
    <w:hidden/>
    <w:uiPriority w:val="99"/>
    <w:semiHidden/>
    <w:rsid w:val="00A9747C"/>
    <w:pPr>
      <w:spacing w:after="0" w:line="240" w:lineRule="auto"/>
    </w:pPr>
    <w:rPr>
      <w:sz w:val="24"/>
    </w:rPr>
  </w:style>
  <w:style w:styleId="NormalWeb" w:type="paragraph">
    <w:name w:val="Normal (Web)"/>
    <w:basedOn w:val="Normal"/>
    <w:uiPriority w:val="99"/>
    <w:semiHidden/>
    <w:unhideWhenUsed/>
    <w:rsid w:val="001E05BB"/>
    <w:pPr>
      <w:spacing w:after="100" w:afterAutospacing="1" w:before="100" w:beforeAutospacing="1"/>
    </w:pPr>
    <w:rPr>
      <w:rFonts w:ascii="Times New Roman" w:eastAsia="Times New Roman" w:hAnsi="Times New Roman"/>
      <w:sz w:val="24"/>
      <w:szCs w:val="24"/>
      <w:lang w:eastAsia="fr-FR"/>
    </w:rPr>
  </w:style>
  <w:style w:styleId="Mentionnonrsolue" w:type="character">
    <w:name w:val="Unresolved Mention"/>
    <w:basedOn w:val="Policepardfaut"/>
    <w:uiPriority w:val="99"/>
    <w:semiHidden/>
    <w:unhideWhenUsed/>
    <w:rsid w:val="001E05BB"/>
    <w:rPr>
      <w:color w:val="605E5C"/>
      <w:shd w:color="auto" w:fill="E1DFDD" w:val="clear"/>
    </w:rPr>
  </w:style>
  <w:style w:styleId="Sous-titre" w:type="paragraph">
    <w:name w:val="Subtitle"/>
    <w:basedOn w:val="Paragraphedeliste"/>
    <w:next w:val="Normal"/>
    <w:link w:val="Sous-titreCar"/>
    <w:uiPriority w:val="11"/>
    <w:qFormat/>
    <w:rsid w:val="00C815ED"/>
    <w:pPr>
      <w:numPr>
        <w:numId w:val="4"/>
      </w:numPr>
      <w:contextualSpacing/>
    </w:pPr>
    <w:rPr>
      <w:rFonts w:ascii="Times New Roman" w:eastAsia="Calibri" w:hAnsi="Times New Roman"/>
      <w:sz w:val="24"/>
      <w:szCs w:val="24"/>
      <w:u w:val="single"/>
      <w:lang w:eastAsia="en-US"/>
    </w:rPr>
  </w:style>
  <w:style w:customStyle="1" w:styleId="Sous-titreCar" w:type="character">
    <w:name w:val="Sous-titre Car"/>
    <w:basedOn w:val="Policepardfaut"/>
    <w:link w:val="Sous-titre"/>
    <w:uiPriority w:val="11"/>
    <w:rsid w:val="00C815ED"/>
    <w:rPr>
      <w:rFonts w:ascii="Times New Roman" w:cs="Times New Roman" w:eastAsia="Calibri" w:hAnsi="Times New Roman"/>
      <w:sz w:val="24"/>
      <w:szCs w:val="24"/>
      <w:u w:val="single"/>
    </w:rPr>
  </w:style>
  <w:style w:customStyle="1" w:styleId="Default" w:type="paragraph">
    <w:name w:val="Default"/>
    <w:rsid w:val="00C815ED"/>
    <w:pPr>
      <w:autoSpaceDE w:val="0"/>
      <w:autoSpaceDN w:val="0"/>
      <w:adjustRightInd w:val="0"/>
      <w:spacing w:after="0" w:line="240" w:lineRule="auto"/>
    </w:pPr>
    <w:rPr>
      <w:rFonts w:ascii="Arial" w:cs="Arial" w:eastAsia="Calibri"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8531">
      <w:bodyDiv w:val="1"/>
      <w:marLeft w:val="0"/>
      <w:marRight w:val="0"/>
      <w:marTop w:val="0"/>
      <w:marBottom w:val="0"/>
      <w:divBdr>
        <w:top w:val="none" w:sz="0" w:space="0" w:color="auto"/>
        <w:left w:val="none" w:sz="0" w:space="0" w:color="auto"/>
        <w:bottom w:val="none" w:sz="0" w:space="0" w:color="auto"/>
        <w:right w:val="none" w:sz="0" w:space="0" w:color="auto"/>
      </w:divBdr>
    </w:div>
    <w:div w:id="604001864">
      <w:bodyDiv w:val="1"/>
      <w:marLeft w:val="0"/>
      <w:marRight w:val="0"/>
      <w:marTop w:val="0"/>
      <w:marBottom w:val="0"/>
      <w:divBdr>
        <w:top w:val="none" w:sz="0" w:space="0" w:color="auto"/>
        <w:left w:val="none" w:sz="0" w:space="0" w:color="auto"/>
        <w:bottom w:val="none" w:sz="0" w:space="0" w:color="auto"/>
        <w:right w:val="none" w:sz="0" w:space="0" w:color="auto"/>
      </w:divBdr>
    </w:div>
    <w:div w:id="836960323">
      <w:bodyDiv w:val="1"/>
      <w:marLeft w:val="0"/>
      <w:marRight w:val="0"/>
      <w:marTop w:val="0"/>
      <w:marBottom w:val="0"/>
      <w:divBdr>
        <w:top w:val="none" w:sz="0" w:space="0" w:color="auto"/>
        <w:left w:val="none" w:sz="0" w:space="0" w:color="auto"/>
        <w:bottom w:val="none" w:sz="0" w:space="0" w:color="auto"/>
        <w:right w:val="none" w:sz="0" w:space="0" w:color="auto"/>
      </w:divBdr>
    </w:div>
    <w:div w:id="847062868">
      <w:bodyDiv w:val="1"/>
      <w:marLeft w:val="0"/>
      <w:marRight w:val="0"/>
      <w:marTop w:val="0"/>
      <w:marBottom w:val="0"/>
      <w:divBdr>
        <w:top w:val="none" w:sz="0" w:space="0" w:color="auto"/>
        <w:left w:val="none" w:sz="0" w:space="0" w:color="auto"/>
        <w:bottom w:val="none" w:sz="0" w:space="0" w:color="auto"/>
        <w:right w:val="none" w:sz="0" w:space="0" w:color="auto"/>
      </w:divBdr>
    </w:div>
    <w:div w:id="906768774">
      <w:bodyDiv w:val="1"/>
      <w:marLeft w:val="0"/>
      <w:marRight w:val="0"/>
      <w:marTop w:val="0"/>
      <w:marBottom w:val="0"/>
      <w:divBdr>
        <w:top w:val="none" w:sz="0" w:space="0" w:color="auto"/>
        <w:left w:val="none" w:sz="0" w:space="0" w:color="auto"/>
        <w:bottom w:val="none" w:sz="0" w:space="0" w:color="auto"/>
        <w:right w:val="none" w:sz="0" w:space="0" w:color="auto"/>
      </w:divBdr>
    </w:div>
    <w:div w:id="997074666">
      <w:bodyDiv w:val="1"/>
      <w:marLeft w:val="0"/>
      <w:marRight w:val="0"/>
      <w:marTop w:val="0"/>
      <w:marBottom w:val="0"/>
      <w:divBdr>
        <w:top w:val="none" w:sz="0" w:space="0" w:color="auto"/>
        <w:left w:val="none" w:sz="0" w:space="0" w:color="auto"/>
        <w:bottom w:val="none" w:sz="0" w:space="0" w:color="auto"/>
        <w:right w:val="none" w:sz="0" w:space="0" w:color="auto"/>
      </w:divBdr>
    </w:div>
    <w:div w:id="1020475643">
      <w:bodyDiv w:val="1"/>
      <w:marLeft w:val="0"/>
      <w:marRight w:val="0"/>
      <w:marTop w:val="0"/>
      <w:marBottom w:val="0"/>
      <w:divBdr>
        <w:top w:val="none" w:sz="0" w:space="0" w:color="auto"/>
        <w:left w:val="none" w:sz="0" w:space="0" w:color="auto"/>
        <w:bottom w:val="none" w:sz="0" w:space="0" w:color="auto"/>
        <w:right w:val="none" w:sz="0" w:space="0" w:color="auto"/>
      </w:divBdr>
    </w:div>
    <w:div w:id="1035815354">
      <w:bodyDiv w:val="1"/>
      <w:marLeft w:val="0"/>
      <w:marRight w:val="0"/>
      <w:marTop w:val="0"/>
      <w:marBottom w:val="0"/>
      <w:divBdr>
        <w:top w:val="none" w:sz="0" w:space="0" w:color="auto"/>
        <w:left w:val="none" w:sz="0" w:space="0" w:color="auto"/>
        <w:bottom w:val="none" w:sz="0" w:space="0" w:color="auto"/>
        <w:right w:val="none" w:sz="0" w:space="0" w:color="auto"/>
      </w:divBdr>
    </w:div>
    <w:div w:id="1569340702">
      <w:bodyDiv w:val="1"/>
      <w:marLeft w:val="0"/>
      <w:marRight w:val="0"/>
      <w:marTop w:val="0"/>
      <w:marBottom w:val="0"/>
      <w:divBdr>
        <w:top w:val="none" w:sz="0" w:space="0" w:color="auto"/>
        <w:left w:val="none" w:sz="0" w:space="0" w:color="auto"/>
        <w:bottom w:val="none" w:sz="0" w:space="0" w:color="auto"/>
        <w:right w:val="none" w:sz="0" w:space="0" w:color="auto"/>
      </w:divBdr>
    </w:div>
    <w:div w:id="1647934540">
      <w:bodyDiv w:val="1"/>
      <w:marLeft w:val="0"/>
      <w:marRight w:val="0"/>
      <w:marTop w:val="0"/>
      <w:marBottom w:val="0"/>
      <w:divBdr>
        <w:top w:val="none" w:sz="0" w:space="0" w:color="auto"/>
        <w:left w:val="none" w:sz="0" w:space="0" w:color="auto"/>
        <w:bottom w:val="none" w:sz="0" w:space="0" w:color="auto"/>
        <w:right w:val="none" w:sz="0" w:space="0" w:color="auto"/>
      </w:divBdr>
    </w:div>
    <w:div w:id="1765147630">
      <w:bodyDiv w:val="1"/>
      <w:marLeft w:val="0"/>
      <w:marRight w:val="0"/>
      <w:marTop w:val="0"/>
      <w:marBottom w:val="0"/>
      <w:divBdr>
        <w:top w:val="none" w:sz="0" w:space="0" w:color="auto"/>
        <w:left w:val="none" w:sz="0" w:space="0" w:color="auto"/>
        <w:bottom w:val="none" w:sz="0" w:space="0" w:color="auto"/>
        <w:right w:val="none" w:sz="0" w:space="0" w:color="auto"/>
      </w:divBdr>
    </w:div>
    <w:div w:id="1855919133">
      <w:bodyDiv w:val="1"/>
      <w:marLeft w:val="0"/>
      <w:marRight w:val="0"/>
      <w:marTop w:val="0"/>
      <w:marBottom w:val="0"/>
      <w:divBdr>
        <w:top w:val="none" w:sz="0" w:space="0" w:color="auto"/>
        <w:left w:val="none" w:sz="0" w:space="0" w:color="auto"/>
        <w:bottom w:val="none" w:sz="0" w:space="0" w:color="auto"/>
        <w:right w:val="none" w:sz="0" w:space="0" w:color="auto"/>
      </w:divBdr>
    </w:div>
    <w:div w:id="1993755470">
      <w:bodyDiv w:val="1"/>
      <w:marLeft w:val="0"/>
      <w:marRight w:val="0"/>
      <w:marTop w:val="0"/>
      <w:marBottom w:val="0"/>
      <w:divBdr>
        <w:top w:val="none" w:sz="0" w:space="0" w:color="auto"/>
        <w:left w:val="none" w:sz="0" w:space="0" w:color="auto"/>
        <w:bottom w:val="none" w:sz="0" w:space="0" w:color="auto"/>
        <w:right w:val="none" w:sz="0" w:space="0" w:color="auto"/>
      </w:divBdr>
    </w:div>
    <w:div w:id="2040273426">
      <w:bodyDiv w:val="1"/>
      <w:marLeft w:val="0"/>
      <w:marRight w:val="0"/>
      <w:marTop w:val="0"/>
      <w:marBottom w:val="0"/>
      <w:divBdr>
        <w:top w:val="none" w:sz="0" w:space="0" w:color="auto"/>
        <w:left w:val="none" w:sz="0" w:space="0" w:color="auto"/>
        <w:bottom w:val="none" w:sz="0" w:space="0" w:color="auto"/>
        <w:right w:val="none" w:sz="0" w:space="0" w:color="auto"/>
      </w:divBdr>
    </w:div>
    <w:div w:id="20938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913F-9C09-AD46-BDA8-B11F7769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510</Words>
  <Characters>2811</Characters>
  <Application>Microsoft Office Word</Application>
  <DocSecurity>0</DocSecurity>
  <Lines>23</Lines>
  <Paragraphs>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2022-03-11T11:07:00Z</dcterms:created>
  <cp:lastPrinted>2023-01-27T15:23:00Z</cp:lastPrinted>
  <dcterms:modified xsi:type="dcterms:W3CDTF">2023-01-27T15:23:00Z</dcterms:modified>
  <cp:revision>16</cp:revision>
</cp:coreProperties>
</file>