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image/png" PartName="/word/media/image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Verdana12titrebleu"/>
        <w:pBdr>
          <w:top w:color="000000" w:space="1" w:sz="4" w:val="single"/>
          <w:left w:color="000000" w:space="4" w:sz="4" w:val="single"/>
          <w:bottom w:color="000000" w:space="12" w:sz="4" w:val="single"/>
          <w:right w:color="000000" w:space="4" w:sz="4" w:val="single"/>
        </w:pBdr>
        <w:spacing w:after="0" w:afterAutospacing="0" w:before="0" w:beforeAutospacing="0"/>
        <w:ind w:hanging="0" w:left="-567"/>
        <w:jc w:val="center"/>
        <w:rPr>
          <w:rFonts w:ascii="Times New Roman" w:hAnsi="Times New Roman"/>
          <w:smallCaps/>
          <w:color w:val="auto"/>
          <w:sz w:val="28"/>
          <w:szCs w:val="28"/>
          <w:highlight w:val="yellow"/>
        </w:rPr>
      </w:pPr>
      <w:r>
        <w:rPr>
          <w:rFonts w:ascii="Times New Roman" w:hAnsi="Times New Roman"/>
          <w:smallCaps/>
          <w:color w:val="auto"/>
          <w:sz w:val="28"/>
          <w:szCs w:val="28"/>
          <w:highlight w:val="yellow"/>
        </w:rPr>
        <w:drawing>
          <wp:anchor allowOverlap="1" behindDoc="1" distB="0" distL="0" distR="0" distT="0" layoutInCell="0" locked="0" relativeHeight="2" simplePos="0">
            <wp:simplePos x="0" y="0"/>
            <wp:positionH relativeFrom="column">
              <wp:posOffset>1689735</wp:posOffset>
            </wp:positionH>
            <wp:positionV relativeFrom="paragraph">
              <wp:posOffset>121285</wp:posOffset>
            </wp:positionV>
            <wp:extent cx="1779905" cy="428625"/>
            <wp:effectExtent b="0" l="0" r="0" t="0"/>
            <wp:wrapNone/>
            <wp:docPr descr="Une image contenant texte, clipart  Description générée automatiquement"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clipart  Description générée automatiquement" id="1" name="Image 2"/>
                    <pic:cNvPicPr>
                      <a:picLocks noChangeArrowheads="1" noChangeAspect="1"/>
                    </pic:cNvPicPr>
                  </pic:nvPicPr>
                  <pic:blipFill>
                    <a:blip r:embed="rId2"/>
                    <a:stretch>
                      <a:fillRect/>
                    </a:stretch>
                  </pic:blipFill>
                  <pic:spPr bwMode="auto">
                    <a:xfrm>
                      <a:off x="0" y="0"/>
                      <a:ext cx="1779905" cy="428625"/>
                    </a:xfrm>
                    <a:prstGeom prst="rect">
                      <a:avLst/>
                    </a:prstGeom>
                  </pic:spPr>
                </pic:pic>
              </a:graphicData>
            </a:graphic>
          </wp:anchor>
        </w:drawing>
      </w:r>
    </w:p>
    <w:p>
      <w:pPr>
        <w:pStyle w:val="Verdana12titrebleu"/>
        <w:pBdr>
          <w:top w:color="000000" w:space="1" w:sz="4" w:val="single"/>
          <w:left w:color="000000" w:space="4" w:sz="4" w:val="single"/>
          <w:bottom w:color="000000" w:space="12" w:sz="4" w:val="single"/>
          <w:right w:color="000000" w:space="4" w:sz="4" w:val="single"/>
        </w:pBdr>
        <w:spacing w:after="0" w:afterAutospacing="0" w:before="0" w:beforeAutospacing="0"/>
        <w:ind w:hanging="0" w:left="-567"/>
        <w:jc w:val="center"/>
        <w:rPr>
          <w:rFonts w:ascii="Times New Roman" w:hAnsi="Times New Roman"/>
          <w:smallCaps/>
          <w:color w:val="auto"/>
          <w:sz w:val="28"/>
          <w:szCs w:val="28"/>
        </w:rPr>
      </w:pPr>
      <w:r>
        <w:rPr>
          <w:rFonts w:ascii="Times New Roman" w:hAnsi="Times New Roman"/>
          <w:smallCaps/>
          <w:color w:val="auto"/>
          <w:sz w:val="28"/>
          <w:szCs w:val="28"/>
        </w:rPr>
      </w:r>
    </w:p>
    <w:p>
      <w:pPr>
        <w:pStyle w:val="Verdana12titrebleu"/>
        <w:pBdr>
          <w:top w:color="000000" w:space="1" w:sz="4" w:val="single"/>
          <w:left w:color="000000" w:space="4" w:sz="4" w:val="single"/>
          <w:bottom w:color="000000" w:space="12" w:sz="4" w:val="single"/>
          <w:right w:color="000000" w:space="4" w:sz="4" w:val="single"/>
        </w:pBdr>
        <w:spacing w:after="0" w:afterAutospacing="0" w:before="0" w:beforeAutospacing="0"/>
        <w:ind w:hanging="0" w:left="-567"/>
        <w:jc w:val="center"/>
        <w:rPr>
          <w:rFonts w:ascii="Arial" w:cs="Arial" w:hAnsi="Arial"/>
          <w:i/>
          <w:i/>
          <w:smallCaps/>
          <w:color w:val="auto"/>
          <w:sz w:val="18"/>
          <w:szCs w:val="18"/>
        </w:rPr>
      </w:pPr>
      <w:r>
        <w:rPr>
          <w:rFonts w:ascii="Arial" w:cs="Arial" w:hAnsi="Arial"/>
          <w:i/>
          <w:smallCaps/>
          <w:color w:val="auto"/>
        </w:rPr>
        <w:t xml:space="preserve">                                                    </w:t>
      </w:r>
      <w:r>
        <w:rPr>
          <w:rFonts w:ascii="Arial" w:cs="Arial" w:hAnsi="Arial"/>
          <w:i/>
          <w:smallCaps/>
          <w:color w:val="auto"/>
        </w:rPr>
        <w:t xml:space="preserve">Essomes </w:t>
      </w:r>
      <w:r>
        <w:rPr>
          <w:rFonts w:ascii="Arial" w:cs="Arial" w:hAnsi="Arial"/>
          <w:i/>
          <w:smallCaps/>
          <w:color w:val="auto"/>
          <w:sz w:val="18"/>
          <w:szCs w:val="18"/>
        </w:rPr>
        <w:t>SAS</w:t>
      </w:r>
    </w:p>
    <w:p>
      <w:pPr>
        <w:pStyle w:val="Verdana12titrebleu"/>
        <w:pBdr>
          <w:top w:color="000000" w:space="1" w:sz="4" w:val="single"/>
          <w:left w:color="000000" w:space="4" w:sz="4" w:val="single"/>
          <w:bottom w:color="000000" w:space="12" w:sz="4" w:val="single"/>
          <w:right w:color="000000" w:space="4" w:sz="4" w:val="single"/>
        </w:pBdr>
        <w:spacing w:after="0" w:afterAutospacing="0" w:before="0" w:beforeAutospacing="0"/>
        <w:ind w:hanging="0" w:left="-567"/>
        <w:jc w:val="center"/>
        <w:rPr>
          <w:rFonts w:ascii="Arial" w:cs="Arial" w:hAnsi="Arial"/>
          <w:i/>
          <w:i/>
          <w:smallCaps/>
          <w:color w:val="auto"/>
          <w:sz w:val="18"/>
          <w:szCs w:val="18"/>
        </w:rPr>
      </w:pPr>
      <w:r>
        <w:rPr>
          <w:rFonts w:ascii="Arial" w:cs="Arial" w:hAnsi="Arial"/>
          <w:i/>
          <w:smallCaps/>
          <w:color w:val="auto"/>
          <w:sz w:val="18"/>
          <w:szCs w:val="18"/>
        </w:rPr>
      </w:r>
    </w:p>
    <w:p>
      <w:pPr>
        <w:pStyle w:val="Verdana12titrebleu"/>
        <w:pBdr>
          <w:top w:color="000000" w:space="1" w:sz="4" w:val="single"/>
          <w:left w:color="000000" w:space="4" w:sz="4" w:val="single"/>
          <w:bottom w:color="000000" w:space="12" w:sz="4" w:val="single"/>
          <w:right w:color="000000" w:space="4" w:sz="4" w:val="single"/>
        </w:pBdr>
        <w:spacing w:after="0" w:afterAutospacing="0" w:before="0" w:beforeAutospacing="0"/>
        <w:ind w:hanging="0" w:left="-567"/>
        <w:jc w:val="center"/>
        <w:rPr>
          <w:rFonts w:ascii="Arial" w:cs="Arial" w:hAnsi="Arial"/>
          <w:smallCaps/>
          <w:color w:val="auto"/>
          <w:sz w:val="28"/>
          <w:szCs w:val="28"/>
        </w:rPr>
      </w:pPr>
      <w:r>
        <w:rPr>
          <w:rFonts w:ascii="Arial" w:cs="Arial" w:hAnsi="Arial"/>
          <w:smallCaps/>
          <w:color w:val="auto"/>
          <w:sz w:val="28"/>
          <w:szCs w:val="28"/>
        </w:rPr>
        <w:t>ACCORD D’ENTREPRISE</w:t>
      </w:r>
    </w:p>
    <w:p>
      <w:pPr>
        <w:pStyle w:val="Verdana12titrebleu"/>
        <w:pBdr>
          <w:top w:color="000000" w:space="1" w:sz="4" w:val="single"/>
          <w:left w:color="000000" w:space="4" w:sz="4" w:val="single"/>
          <w:bottom w:color="000000" w:space="12" w:sz="4" w:val="single"/>
          <w:right w:color="000000" w:space="4" w:sz="4" w:val="single"/>
        </w:pBdr>
        <w:spacing w:after="0" w:afterAutospacing="0" w:before="0" w:beforeAutospacing="0"/>
        <w:ind w:hanging="0" w:left="-567"/>
        <w:jc w:val="center"/>
        <w:rPr>
          <w:rFonts w:ascii="Arial" w:cs="Arial" w:hAnsi="Arial"/>
          <w:smallCaps/>
          <w:color w:val="FF0000"/>
          <w:sz w:val="32"/>
          <w:szCs w:val="32"/>
        </w:rPr>
      </w:pPr>
      <w:r>
        <w:rPr>
          <w:rFonts w:ascii="Arial" w:cs="Arial" w:hAnsi="Arial"/>
          <w:smallCaps/>
          <w:color w:val="auto"/>
          <w:sz w:val="28"/>
          <w:szCs w:val="28"/>
        </w:rPr>
        <w:t>NEGOCIATIONS ANNUELLES OBLIGATOIRES 2023</w:t>
      </w:r>
    </w:p>
    <w:p>
      <w:pPr>
        <w:pStyle w:val="Normal"/>
        <w:ind w:hanging="0" w:left="-567"/>
        <w:rPr>
          <w:highlight w:val="yellow"/>
        </w:rPr>
      </w:pPr>
      <w:r>
        <w:rPr>
          <w:highlight w:val="yellow"/>
        </w:rPr>
      </w:r>
    </w:p>
    <w:p>
      <w:pPr>
        <w:pStyle w:val="Normal"/>
        <w:ind w:hanging="0" w:left="-567"/>
        <w:rPr>
          <w:highlight w:val="yellow"/>
        </w:rPr>
      </w:pPr>
      <w:r>
        <w:rPr>
          <w:highlight w:val="yellow"/>
        </w:rPr>
      </w:r>
    </w:p>
    <w:p>
      <w:pPr>
        <w:pStyle w:val="Normal"/>
        <w:ind w:hanging="0" w:left="-567"/>
        <w:rPr>
          <w:highlight w:val="yellow"/>
        </w:rPr>
      </w:pPr>
      <w:r>
        <w:rPr>
          <w:highlight w:val="yellow"/>
        </w:rPr>
      </w:r>
    </w:p>
    <w:p>
      <w:pPr>
        <w:pStyle w:val="Normal"/>
        <w:ind w:hanging="0" w:left="-540"/>
        <w:jc w:val="both"/>
        <w:rPr>
          <w:rFonts w:ascii="Arial" w:cs="Arial" w:hAnsi="Arial"/>
          <w:b/>
          <w:b/>
          <w:smallCaps/>
          <w:u w:val="single"/>
        </w:rPr>
      </w:pPr>
      <w:r>
        <w:rPr>
          <w:rFonts w:ascii="Arial" w:cs="Arial" w:hAnsi="Arial"/>
          <w:b/>
          <w:smallCaps/>
          <w:u w:val="single"/>
        </w:rPr>
        <w:t>Entre d’une part :</w:t>
      </w:r>
    </w:p>
    <w:p>
      <w:pPr>
        <w:pStyle w:val="Normal"/>
        <w:ind w:hanging="0" w:left="-540" w:right="-648"/>
        <w:jc w:val="both"/>
        <w:rPr>
          <w:rFonts w:ascii="Arial" w:cs="Arial" w:hAnsi="Arial"/>
          <w:sz w:val="14"/>
          <w:szCs w:val="14"/>
        </w:rPr>
      </w:pPr>
      <w:r>
        <w:rPr>
          <w:rFonts w:ascii="Arial" w:cs="Arial" w:hAnsi="Arial"/>
          <w:sz w:val="14"/>
          <w:szCs w:val="14"/>
        </w:rPr>
      </w:r>
    </w:p>
    <w:p>
      <w:pPr>
        <w:pStyle w:val="Normal"/>
        <w:ind w:hanging="0" w:left="-540" w:right="-648"/>
        <w:jc w:val="both"/>
        <w:rPr>
          <w:rFonts w:ascii="Arial" w:cs="Arial" w:hAnsi="Arial"/>
        </w:rPr>
      </w:pPr>
      <w:r>
        <w:rPr>
          <w:rFonts w:ascii="Arial" w:cs="Arial" w:hAnsi="Arial"/>
        </w:rPr>
        <w:t xml:space="preserve">La SAS DEFTA </w:t>
      </w:r>
      <w:r>
        <w:rPr>
          <w:rFonts w:ascii="Arial" w:cs="Arial" w:hAnsi="Arial"/>
          <w:smallCaps/>
        </w:rPr>
        <w:t>Essômes</w:t>
      </w:r>
      <w:r>
        <w:rPr>
          <w:rFonts w:ascii="Arial" w:cs="Arial" w:hAnsi="Arial"/>
        </w:rPr>
        <w:t xml:space="preserve"> dont le N° SIRET est 513 676 379 000 29</w:t>
      </w:r>
    </w:p>
    <w:p>
      <w:pPr>
        <w:pStyle w:val="Normal"/>
        <w:ind w:hanging="0" w:left="-540" w:right="-648"/>
        <w:jc w:val="both"/>
        <w:rPr>
          <w:rFonts w:ascii="Arial" w:cs="Arial" w:hAnsi="Arial"/>
        </w:rPr>
      </w:pPr>
      <w:r>
        <w:rPr>
          <w:rFonts w:ascii="Arial" w:cs="Arial" w:hAnsi="Arial"/>
        </w:rPr>
        <w:t>Dont le siège social est 48 Rue Jacques Fourrier – 02 400 ESSOMES SUR MARNE</w:t>
      </w:r>
    </w:p>
    <w:p>
      <w:pPr>
        <w:pStyle w:val="Normal"/>
        <w:ind w:hanging="0" w:left="-540" w:right="-648"/>
        <w:jc w:val="both"/>
        <w:rPr>
          <w:rFonts w:ascii="Arial" w:cs="Arial" w:hAnsi="Arial"/>
          <w:sz w:val="6"/>
          <w:szCs w:val="6"/>
        </w:rPr>
      </w:pPr>
      <w:r>
        <w:rPr>
          <w:rFonts w:ascii="Arial" w:cs="Arial" w:hAnsi="Arial"/>
          <w:sz w:val="6"/>
          <w:szCs w:val="6"/>
        </w:rPr>
      </w:r>
    </w:p>
    <w:p>
      <w:pPr>
        <w:pStyle w:val="Normal"/>
        <w:ind w:hanging="0" w:left="-540" w:right="-648"/>
        <w:jc w:val="both"/>
        <w:rPr>
          <w:rFonts w:ascii="Arial" w:cs="Arial" w:hAnsi="Arial"/>
        </w:rPr>
      </w:pPr>
      <w:r>
        <w:rPr>
          <w:rFonts w:ascii="Arial" w:cs="Arial" w:hAnsi="Arial"/>
        </w:rPr>
        <w:t xml:space="preserve">Représentée par Monsieur xxxxxxx, </w:t>
      </w:r>
    </w:p>
    <w:p>
      <w:pPr>
        <w:pStyle w:val="Normal"/>
        <w:ind w:hanging="0" w:left="-540" w:right="-648"/>
        <w:jc w:val="both"/>
        <w:rPr>
          <w:rFonts w:ascii="Arial" w:cs="Arial" w:hAnsi="Arial"/>
        </w:rPr>
      </w:pPr>
      <w:r>
        <w:rPr>
          <w:rFonts w:ascii="Arial" w:cs="Arial" w:hAnsi="Arial"/>
        </w:rPr>
        <w:t>Agissant en qualité de Directeur d’usine, ci-après dénommé « La Direction »</w:t>
      </w:r>
    </w:p>
    <w:p>
      <w:pPr>
        <w:pStyle w:val="Normal"/>
        <w:ind w:hanging="0" w:right="-648"/>
        <w:jc w:val="both"/>
        <w:rPr/>
      </w:pPr>
      <w:r>
        <w:rPr/>
      </w:r>
    </w:p>
    <w:p>
      <w:pPr>
        <w:pStyle w:val="Normal"/>
        <w:ind w:hanging="0" w:right="-648"/>
        <w:jc w:val="both"/>
        <w:rPr/>
      </w:pPr>
      <w:r>
        <w:rPr/>
      </w:r>
    </w:p>
    <w:p>
      <w:pPr>
        <w:pStyle w:val="Normal"/>
        <w:ind w:hanging="0" w:left="-540"/>
        <w:jc w:val="both"/>
        <w:rPr>
          <w:rFonts w:ascii="Arial" w:cs="Arial" w:hAnsi="Arial"/>
          <w:b/>
          <w:b/>
          <w:smallCaps/>
        </w:rPr>
      </w:pPr>
      <w:r>
        <w:rPr>
          <w:rFonts w:ascii="Arial" w:cs="Arial" w:hAnsi="Arial"/>
          <w:b/>
          <w:smallCaps/>
          <w:u w:val="single"/>
        </w:rPr>
        <w:t>Et d’autre part</w:t>
      </w:r>
      <w:r>
        <w:rPr>
          <w:rFonts w:ascii="Arial" w:cs="Arial" w:hAnsi="Arial"/>
          <w:b/>
          <w:smallCaps/>
        </w:rPr>
        <w:t xml:space="preserve"> : </w:t>
      </w:r>
    </w:p>
    <w:p>
      <w:pPr>
        <w:pStyle w:val="Normal"/>
        <w:ind w:hanging="0" w:left="-540"/>
        <w:jc w:val="both"/>
        <w:rPr>
          <w:rFonts w:ascii="Arial" w:cs="Arial" w:hAnsi="Arial"/>
          <w:sz w:val="14"/>
          <w:szCs w:val="14"/>
        </w:rPr>
      </w:pPr>
      <w:r>
        <w:rPr>
          <w:rFonts w:ascii="Arial" w:cs="Arial" w:hAnsi="Arial"/>
          <w:sz w:val="14"/>
          <w:szCs w:val="14"/>
        </w:rPr>
      </w:r>
    </w:p>
    <w:p>
      <w:pPr>
        <w:pStyle w:val="Normal"/>
        <w:ind w:hanging="0" w:left="-540"/>
        <w:jc w:val="both"/>
        <w:rPr>
          <w:rFonts w:ascii="Arial" w:cs="Arial" w:hAnsi="Arial"/>
        </w:rPr>
      </w:pPr>
      <w:r>
        <w:rPr>
          <w:rFonts w:ascii="Arial" w:cs="Arial" w:hAnsi="Arial"/>
        </w:rPr>
        <w:t>Les Organisations Syndicales, ci-après dénommées les « Organisations Syndicales »</w:t>
      </w:r>
    </w:p>
    <w:p>
      <w:pPr>
        <w:pStyle w:val="Normal"/>
        <w:ind w:hanging="0" w:left="-340" w:right="-648"/>
        <w:rPr>
          <w:rFonts w:ascii="Arial" w:cs="Arial" w:hAnsi="Arial"/>
          <w:sz w:val="10"/>
          <w:szCs w:val="10"/>
        </w:rPr>
      </w:pPr>
      <w:r>
        <w:rPr>
          <w:rFonts w:ascii="Arial" w:cs="Arial" w:hAnsi="Arial"/>
          <w:sz w:val="10"/>
          <w:szCs w:val="10"/>
        </w:rPr>
      </w:r>
    </w:p>
    <w:p>
      <w:pPr>
        <w:pStyle w:val="Normal"/>
        <w:ind w:hanging="0" w:left="-340"/>
        <w:rPr>
          <w:rFonts w:ascii="Arial" w:cs="Arial" w:hAnsi="Arial"/>
          <w:sz w:val="8"/>
          <w:szCs w:val="8"/>
        </w:rPr>
      </w:pPr>
      <w:r>
        <w:rPr>
          <w:rFonts w:ascii="Arial" w:cs="Arial" w:hAnsi="Arial"/>
          <w:sz w:val="8"/>
          <w:szCs w:val="8"/>
        </w:rPr>
      </w:r>
    </w:p>
    <w:p>
      <w:pPr>
        <w:pStyle w:val="Normal"/>
        <w:numPr>
          <w:ilvl w:val="0"/>
          <w:numId w:val="1"/>
        </w:numPr>
        <w:tabs>
          <w:tab w:pos="708" w:val="clear"/>
          <w:tab w:leader="none" w:pos="0" w:val="left"/>
        </w:tabs>
        <w:ind w:hanging="0" w:left="-340"/>
        <w:rPr>
          <w:rFonts w:ascii="Arial" w:cs="Arial" w:hAnsi="Arial"/>
        </w:rPr>
      </w:pPr>
      <w:r>
        <w:rPr>
          <w:rFonts w:ascii="Arial" w:cs="Arial" w:hAnsi="Arial"/>
        </w:rPr>
        <w:t>C.F.E.-C.G.C., représentée par Monsieur xxx, agissant en qualité de Délégué Syndical</w:t>
      </w:r>
    </w:p>
    <w:p>
      <w:pPr>
        <w:pStyle w:val="Normal"/>
        <w:ind w:hanging="0" w:left="-340"/>
        <w:rPr>
          <w:rFonts w:ascii="Arial" w:cs="Arial" w:hAnsi="Arial"/>
          <w:sz w:val="8"/>
          <w:szCs w:val="8"/>
        </w:rPr>
      </w:pPr>
      <w:r>
        <w:rPr>
          <w:rFonts w:ascii="Arial" w:cs="Arial" w:hAnsi="Arial"/>
          <w:sz w:val="8"/>
          <w:szCs w:val="8"/>
        </w:rPr>
      </w:r>
    </w:p>
    <w:p>
      <w:pPr>
        <w:pStyle w:val="Normal"/>
        <w:numPr>
          <w:ilvl w:val="0"/>
          <w:numId w:val="1"/>
        </w:numPr>
        <w:tabs>
          <w:tab w:pos="708" w:val="clear"/>
          <w:tab w:leader="none" w:pos="0" w:val="left"/>
        </w:tabs>
        <w:ind w:hanging="0" w:left="-340"/>
        <w:rPr>
          <w:rFonts w:ascii="Arial" w:cs="Arial" w:hAnsi="Arial"/>
        </w:rPr>
      </w:pPr>
      <w:r>
        <w:rPr>
          <w:rFonts w:ascii="Arial" w:cs="Arial" w:hAnsi="Arial"/>
        </w:rPr>
        <w:t>C.G.T., représentée par Monsieur xxx, agissant en qualité de Délégué Syndical</w:t>
      </w:r>
    </w:p>
    <w:p>
      <w:pPr>
        <w:pStyle w:val="Normal"/>
        <w:ind w:hanging="0" w:left="-340"/>
        <w:rPr>
          <w:rFonts w:ascii="Arial" w:cs="Arial" w:hAnsi="Arial"/>
          <w:sz w:val="8"/>
          <w:szCs w:val="8"/>
        </w:rPr>
      </w:pPr>
      <w:r>
        <w:rPr>
          <w:rFonts w:ascii="Arial" w:cs="Arial" w:hAnsi="Arial"/>
          <w:sz w:val="8"/>
          <w:szCs w:val="8"/>
        </w:rPr>
      </w:r>
    </w:p>
    <w:p>
      <w:pPr>
        <w:pStyle w:val="Normal"/>
        <w:numPr>
          <w:ilvl w:val="0"/>
          <w:numId w:val="1"/>
        </w:numPr>
        <w:tabs>
          <w:tab w:pos="708" w:val="clear"/>
          <w:tab w:leader="none" w:pos="0" w:val="left"/>
        </w:tabs>
        <w:ind w:hanging="0" w:left="-340"/>
        <w:rPr>
          <w:rFonts w:ascii="Arial" w:cs="Arial" w:hAnsi="Arial"/>
        </w:rPr>
      </w:pPr>
      <w:r>
        <w:rPr>
          <w:rFonts w:ascii="Arial" w:cs="Arial" w:hAnsi="Arial"/>
        </w:rPr>
        <w:t>F.O., représentée par Monsieur xxx, agissant en qualité de Délégué Syndical</w:t>
      </w:r>
    </w:p>
    <w:p>
      <w:pPr>
        <w:pStyle w:val="Normal"/>
        <w:rPr>
          <w:rFonts w:ascii="Arial" w:cs="Arial" w:hAnsi="Arial"/>
          <w:sz w:val="16"/>
          <w:szCs w:val="16"/>
        </w:rPr>
      </w:pPr>
      <w:r>
        <w:rPr>
          <w:rFonts w:ascii="Arial" w:cs="Arial" w:hAnsi="Arial"/>
          <w:sz w:val="16"/>
          <w:szCs w:val="16"/>
        </w:rPr>
      </w:r>
    </w:p>
    <w:p>
      <w:pPr>
        <w:pStyle w:val="Normal"/>
        <w:rPr>
          <w:rFonts w:ascii="Arial" w:cs="Arial" w:hAnsi="Arial"/>
          <w:sz w:val="16"/>
          <w:szCs w:val="16"/>
        </w:rPr>
      </w:pPr>
      <w:r>
        <w:rPr>
          <w:rFonts w:ascii="Arial" w:cs="Arial" w:hAnsi="Arial"/>
          <w:sz w:val="16"/>
          <w:szCs w:val="16"/>
        </w:rPr>
      </w:r>
    </w:p>
    <w:p>
      <w:pPr>
        <w:pStyle w:val="Normal"/>
        <w:rPr>
          <w:sz w:val="16"/>
          <w:szCs w:val="16"/>
          <w:highlight w:val="yellow"/>
        </w:rPr>
      </w:pPr>
      <w:r>
        <w:rPr>
          <w:sz w:val="16"/>
          <w:szCs w:val="16"/>
          <w:highlight w:val="yellow"/>
        </w:rPr>
      </w:r>
    </w:p>
    <w:tbl>
      <w:tblPr>
        <w:tblW w:type="dxa" w:w="9521"/>
        <w:jc w:val="left"/>
        <w:tblInd w:type="dxa" w:w="-459"/>
        <w:tblLayout w:type="fixed"/>
        <w:tblCellMar>
          <w:top w:type="dxa" w:w="0"/>
          <w:left w:type="dxa" w:w="108"/>
          <w:bottom w:type="dxa" w:w="0"/>
          <w:right w:type="dxa" w:w="108"/>
        </w:tblCellMar>
        <w:tblLook w:firstColumn="1" w:firstRow="1" w:lastColumn="1" w:lastRow="1" w:noHBand="0" w:noVBand="0" w:val="01e0"/>
      </w:tblPr>
      <w:tblGrid>
        <w:gridCol w:w="9521"/>
      </w:tblGrid>
      <w:tr>
        <w:trPr/>
        <w:tc>
          <w:tcPr>
            <w:tcW w:type="dxa" w:w="9521"/>
            <w:tcBorders>
              <w:top w:color="003366" w:space="0" w:sz="4" w:val="single"/>
              <w:left w:color="003366" w:space="0" w:sz="4" w:val="single"/>
              <w:bottom w:color="003366" w:space="0" w:sz="4" w:val="single"/>
              <w:right w:color="003366" w:space="0" w:sz="4" w:val="single"/>
            </w:tcBorders>
            <w:shd w:color="auto" w:fill="003366" w:val="clear"/>
          </w:tcPr>
          <w:p>
            <w:pPr>
              <w:pStyle w:val="Normal"/>
              <w:widowControl w:val="false"/>
              <w:rPr>
                <w:sz w:val="10"/>
                <w:szCs w:val="10"/>
              </w:rPr>
            </w:pPr>
            <w:r>
              <w:rPr>
                <w:sz w:val="10"/>
                <w:szCs w:val="10"/>
              </w:rPr>
            </w:r>
          </w:p>
          <w:p>
            <w:pPr>
              <w:pStyle w:val="Normal"/>
              <w:widowControl w:val="false"/>
              <w:rPr>
                <w:rFonts w:ascii="Arial" w:cs="Arial" w:hAnsi="Arial"/>
                <w:b/>
                <w:b/>
                <w:color w:val="FFFF00"/>
                <w:sz w:val="22"/>
                <w:szCs w:val="22"/>
              </w:rPr>
            </w:pPr>
            <w:r>
              <w:rPr>
                <w:rFonts w:ascii="Arial" w:cs="Arial" w:hAnsi="Arial"/>
                <w:b/>
                <w:color w:val="FFFF00"/>
                <w:sz w:val="22"/>
                <w:szCs w:val="22"/>
              </w:rPr>
              <w:t>PREAMBULE</w:t>
            </w:r>
          </w:p>
          <w:p>
            <w:pPr>
              <w:pStyle w:val="Normal"/>
              <w:widowControl w:val="false"/>
              <w:rPr>
                <w:sz w:val="10"/>
                <w:szCs w:val="10"/>
              </w:rPr>
            </w:pPr>
            <w:r>
              <w:rPr>
                <w:sz w:val="10"/>
                <w:szCs w:val="10"/>
              </w:rPr>
            </w:r>
          </w:p>
        </w:tc>
      </w:tr>
    </w:tbl>
    <w:p>
      <w:pPr>
        <w:pStyle w:val="Normal"/>
        <w:jc w:val="both"/>
        <w:rPr>
          <w:rFonts w:ascii="Arial" w:cs="Arial" w:hAnsi="Arial"/>
          <w:highlight w:val="yellow"/>
        </w:rPr>
      </w:pPr>
      <w:r>
        <w:rPr>
          <w:rFonts w:ascii="Arial" w:cs="Arial" w:hAnsi="Arial"/>
          <w:highlight w:val="yellow"/>
        </w:rPr>
      </w:r>
    </w:p>
    <w:p>
      <w:pPr>
        <w:pStyle w:val="Normal"/>
        <w:ind w:hanging="0" w:left="-567"/>
        <w:jc w:val="both"/>
        <w:rPr>
          <w:rFonts w:ascii="Arial" w:cs="Arial" w:hAnsi="Arial"/>
        </w:rPr>
      </w:pPr>
      <w:r>
        <w:rPr>
          <w:rFonts w:ascii="Arial" w:cs="Arial" w:hAnsi="Arial"/>
        </w:rPr>
        <w:t>Le présent accord a été conclu en application des dispositions des articles L2221-1 et suivants du code du travail et dans le cadre de la négociation annuelle prévue aux articles L2242-1 et suivants et L2242-5 du code du travail.</w:t>
      </w:r>
    </w:p>
    <w:p>
      <w:pPr>
        <w:pStyle w:val="Normal"/>
        <w:ind w:hanging="0" w:left="-567"/>
        <w:jc w:val="both"/>
        <w:rPr>
          <w:rFonts w:ascii="Arial" w:cs="Arial" w:hAnsi="Arial"/>
        </w:rPr>
      </w:pPr>
      <w:r>
        <w:rPr>
          <w:rFonts w:ascii="Arial" w:cs="Arial" w:hAnsi="Arial"/>
        </w:rPr>
      </w:r>
    </w:p>
    <w:p>
      <w:pPr>
        <w:pStyle w:val="Normal"/>
        <w:ind w:hanging="0" w:left="-567"/>
        <w:jc w:val="both"/>
        <w:rPr>
          <w:rFonts w:ascii="Arial" w:cs="Arial" w:hAnsi="Arial"/>
        </w:rPr>
      </w:pPr>
      <w:r>
        <w:rPr>
          <w:rFonts w:ascii="Arial" w:cs="Arial" w:hAnsi="Arial"/>
        </w:rPr>
        <w:t xml:space="preserve">Conformément à l’article L2242-1 du Code du Travail, les négociations annuelles obligatoires se sont engagées entre la Direction et les organisations syndicales représentatives de l’entreprise. Les parties ont tenu 2 réunions de négociation les 21 et 30/03/2023. </w:t>
      </w:r>
    </w:p>
    <w:p>
      <w:pPr>
        <w:pStyle w:val="Normal"/>
        <w:ind w:hanging="0" w:left="-567"/>
        <w:jc w:val="both"/>
        <w:rPr>
          <w:rFonts w:ascii="Arial" w:cs="Arial" w:hAnsi="Arial"/>
          <w:i/>
          <w:i/>
        </w:rPr>
      </w:pPr>
      <w:r>
        <w:rPr>
          <w:rFonts w:ascii="Arial" w:cs="Arial" w:hAnsi="Arial"/>
          <w:i/>
        </w:rPr>
      </w:r>
    </w:p>
    <w:p>
      <w:pPr>
        <w:pStyle w:val="Normal"/>
        <w:ind w:hanging="0" w:left="-567"/>
        <w:jc w:val="both"/>
        <w:rPr>
          <w:rFonts w:ascii="Arial" w:cs="Arial" w:hAnsi="Arial"/>
        </w:rPr>
      </w:pPr>
      <w:r>
        <w:rPr>
          <w:rFonts w:ascii="Arial" w:cs="Arial" w:hAnsi="Arial"/>
        </w:rPr>
        <w:t>Les parties s’accordent sur le fait que le présent accord répond aux exigences du Code du Travail en matière de négociation annuelle obligatoire pour l’année 2023.</w:t>
      </w:r>
    </w:p>
    <w:p>
      <w:pPr>
        <w:pStyle w:val="Normal"/>
        <w:rPr>
          <w:sz w:val="16"/>
          <w:szCs w:val="16"/>
          <w:highlight w:val="yellow"/>
        </w:rPr>
      </w:pPr>
      <w:r>
        <w:rPr>
          <w:sz w:val="16"/>
          <w:szCs w:val="16"/>
          <w:highlight w:val="yellow"/>
        </w:rPr>
      </w:r>
    </w:p>
    <w:p>
      <w:pPr>
        <w:pStyle w:val="Normal"/>
        <w:rPr>
          <w:sz w:val="16"/>
          <w:szCs w:val="16"/>
          <w:highlight w:val="yellow"/>
        </w:rPr>
      </w:pPr>
      <w:r>
        <w:rPr>
          <w:sz w:val="16"/>
          <w:szCs w:val="16"/>
          <w:highlight w:val="yellow"/>
        </w:rPr>
      </w:r>
    </w:p>
    <w:p>
      <w:pPr>
        <w:pStyle w:val="Normal"/>
        <w:rPr>
          <w:sz w:val="16"/>
          <w:szCs w:val="16"/>
          <w:highlight w:val="yellow"/>
        </w:rPr>
      </w:pPr>
      <w:r>
        <w:rPr>
          <w:sz w:val="16"/>
          <w:szCs w:val="16"/>
          <w:highlight w:val="yellow"/>
        </w:rPr>
      </w:r>
    </w:p>
    <w:tbl>
      <w:tblPr>
        <w:tblW w:type="dxa" w:w="9521"/>
        <w:jc w:val="left"/>
        <w:tblInd w:type="dxa" w:w="-459"/>
        <w:tblLayout w:type="fixed"/>
        <w:tblCellMar>
          <w:top w:type="dxa" w:w="0"/>
          <w:left w:type="dxa" w:w="108"/>
          <w:bottom w:type="dxa" w:w="0"/>
          <w:right w:type="dxa" w:w="108"/>
        </w:tblCellMar>
        <w:tblLook w:firstColumn="1" w:firstRow="1" w:lastColumn="1" w:lastRow="1" w:noHBand="0" w:noVBand="0" w:val="01e0"/>
      </w:tblPr>
      <w:tblGrid>
        <w:gridCol w:w="9521"/>
      </w:tblGrid>
      <w:tr>
        <w:trPr/>
        <w:tc>
          <w:tcPr>
            <w:tcW w:type="dxa" w:w="9521"/>
            <w:tcBorders>
              <w:top w:color="003366" w:space="0" w:sz="4" w:val="single"/>
              <w:left w:color="003366" w:space="0" w:sz="4" w:val="single"/>
              <w:bottom w:color="003366" w:space="0" w:sz="4" w:val="single"/>
              <w:right w:color="003366" w:space="0" w:sz="4" w:val="single"/>
            </w:tcBorders>
            <w:shd w:color="auto" w:fill="003366" w:val="clear"/>
          </w:tcPr>
          <w:p>
            <w:pPr>
              <w:pStyle w:val="Normal"/>
              <w:widowControl w:val="false"/>
              <w:rPr>
                <w:rFonts w:ascii="Arial" w:cs="Arial" w:hAnsi="Arial"/>
                <w:b/>
                <w:b/>
                <w:color w:val="FFFF00"/>
                <w:sz w:val="6"/>
                <w:szCs w:val="6"/>
              </w:rPr>
            </w:pPr>
            <w:r>
              <w:rPr>
                <w:rFonts w:ascii="Arial" w:cs="Arial" w:hAnsi="Arial"/>
                <w:b/>
                <w:color w:val="FFFF00"/>
                <w:sz w:val="6"/>
                <w:szCs w:val="6"/>
              </w:rPr>
            </w:r>
          </w:p>
          <w:p>
            <w:pPr>
              <w:pStyle w:val="Normal"/>
              <w:widowControl w:val="false"/>
              <w:rPr>
                <w:rFonts w:ascii="Arial" w:cs="Arial" w:hAnsi="Arial"/>
                <w:b/>
                <w:b/>
                <w:color w:val="FFFF00"/>
                <w:sz w:val="6"/>
                <w:szCs w:val="6"/>
              </w:rPr>
            </w:pPr>
            <w:r>
              <w:rPr>
                <w:rFonts w:ascii="Arial" w:cs="Arial" w:hAnsi="Arial"/>
                <w:b/>
                <w:color w:val="FFFF00"/>
                <w:sz w:val="6"/>
                <w:szCs w:val="6"/>
              </w:rPr>
            </w:r>
          </w:p>
          <w:p>
            <w:pPr>
              <w:pStyle w:val="Normal"/>
              <w:widowControl w:val="false"/>
              <w:rPr>
                <w:rFonts w:ascii="Arial" w:cs="Arial" w:hAnsi="Arial"/>
                <w:b/>
                <w:b/>
                <w:color w:val="FFFF00"/>
                <w:sz w:val="22"/>
                <w:szCs w:val="22"/>
              </w:rPr>
            </w:pPr>
            <w:r>
              <w:rPr>
                <w:rFonts w:ascii="Arial" w:cs="Arial" w:hAnsi="Arial"/>
                <w:b/>
                <w:color w:val="FFFF00"/>
                <w:sz w:val="22"/>
                <w:szCs w:val="22"/>
              </w:rPr>
              <w:t>ARTICLE 1 : OBJET DE L’ACCORD ET CHAMP D’APPLICATION</w:t>
            </w:r>
          </w:p>
          <w:p>
            <w:pPr>
              <w:pStyle w:val="Normal"/>
              <w:widowControl w:val="false"/>
              <w:rPr>
                <w:sz w:val="10"/>
                <w:szCs w:val="10"/>
              </w:rPr>
            </w:pPr>
            <w:r>
              <w:rPr>
                <w:sz w:val="10"/>
                <w:szCs w:val="10"/>
              </w:rPr>
            </w:r>
          </w:p>
        </w:tc>
      </w:tr>
    </w:tbl>
    <w:p>
      <w:pPr>
        <w:pStyle w:val="Normal"/>
        <w:rPr/>
      </w:pPr>
      <w:r>
        <w:rPr/>
      </w:r>
    </w:p>
    <w:p>
      <w:pPr>
        <w:pStyle w:val="Normal"/>
        <w:ind w:hanging="0" w:left="-567"/>
        <w:jc w:val="both"/>
        <w:rPr>
          <w:rFonts w:ascii="Arial" w:cs="Arial" w:hAnsi="Arial"/>
        </w:rPr>
      </w:pPr>
      <w:r>
        <w:rPr>
          <w:rFonts w:ascii="Arial" w:cs="Arial" w:hAnsi="Arial"/>
        </w:rPr>
        <w:t xml:space="preserve">A l’issue des réunions de négociation, le présent accord a pour objet de déterminer les mesures mises en œuvre dans le cadre de la NAO, et les mesures salariales pour l’année 2023. Le présent accord s’applique à l’ensemble du personnel salarié de l’entreprise. Il peut arriver que seule une partie de la population de l’entreprise soit concernée par tel ou tel article et, dans ce cas, la précision sera apportée dans l’article concerné. </w:t>
      </w:r>
    </w:p>
    <w:p>
      <w:pPr>
        <w:pStyle w:val="Normal"/>
        <w:rPr>
          <w:rFonts w:ascii="Arial" w:cs="Arial" w:hAnsi="Arial"/>
          <w:sz w:val="16"/>
          <w:szCs w:val="16"/>
        </w:rPr>
      </w:pPr>
      <w:r>
        <w:rPr>
          <w:rFonts w:ascii="Arial" w:cs="Arial" w:hAnsi="Arial"/>
          <w:sz w:val="16"/>
          <w:szCs w:val="16"/>
        </w:rPr>
      </w:r>
    </w:p>
    <w:p>
      <w:pPr>
        <w:pStyle w:val="Normal"/>
        <w:rPr>
          <w:rFonts w:ascii="Arial" w:cs="Arial" w:hAnsi="Arial"/>
          <w:sz w:val="16"/>
          <w:szCs w:val="16"/>
        </w:rPr>
      </w:pPr>
      <w:r>
        <w:rPr>
          <w:rFonts w:ascii="Arial" w:cs="Arial" w:hAnsi="Arial"/>
          <w:sz w:val="16"/>
          <w:szCs w:val="16"/>
        </w:rPr>
      </w:r>
    </w:p>
    <w:p>
      <w:pPr>
        <w:pStyle w:val="Normal"/>
        <w:rPr>
          <w:rFonts w:ascii="Arial" w:cs="Arial" w:hAnsi="Arial"/>
          <w:sz w:val="16"/>
          <w:szCs w:val="16"/>
        </w:rPr>
      </w:pPr>
      <w:r>
        <w:rPr>
          <w:rFonts w:ascii="Arial" w:cs="Arial" w:hAnsi="Arial"/>
          <w:sz w:val="16"/>
          <w:szCs w:val="16"/>
        </w:rPr>
      </w:r>
    </w:p>
    <w:p>
      <w:pPr>
        <w:pStyle w:val="Normal"/>
        <w:rPr>
          <w:rFonts w:ascii="Arial" w:cs="Arial" w:hAnsi="Arial"/>
          <w:sz w:val="16"/>
          <w:szCs w:val="16"/>
        </w:rPr>
      </w:pPr>
      <w:r>
        <w:rPr>
          <w:rFonts w:ascii="Arial" w:cs="Arial" w:hAnsi="Arial"/>
          <w:sz w:val="16"/>
          <w:szCs w:val="16"/>
        </w:rPr>
      </w:r>
    </w:p>
    <w:p>
      <w:pPr>
        <w:pStyle w:val="Normal"/>
        <w:rPr>
          <w:rFonts w:ascii="Arial" w:cs="Arial" w:hAnsi="Arial"/>
          <w:sz w:val="16"/>
          <w:szCs w:val="16"/>
        </w:rPr>
      </w:pPr>
      <w:r>
        <w:rPr>
          <w:rFonts w:ascii="Arial" w:cs="Arial" w:hAnsi="Arial"/>
          <w:sz w:val="16"/>
          <w:szCs w:val="16"/>
        </w:rPr>
      </w:r>
    </w:p>
    <w:p>
      <w:pPr>
        <w:pStyle w:val="Normal"/>
        <w:rPr>
          <w:rFonts w:ascii="Arial" w:cs="Arial" w:hAnsi="Arial"/>
          <w:sz w:val="16"/>
          <w:szCs w:val="16"/>
        </w:rPr>
      </w:pPr>
      <w:r>
        <w:rPr>
          <w:rFonts w:ascii="Arial" w:cs="Arial" w:hAnsi="Arial"/>
          <w:sz w:val="16"/>
          <w:szCs w:val="16"/>
        </w:rPr>
      </w:r>
    </w:p>
    <w:p>
      <w:pPr>
        <w:pStyle w:val="Normal"/>
        <w:rPr>
          <w:rFonts w:ascii="Arial" w:cs="Arial" w:hAnsi="Arial"/>
          <w:sz w:val="16"/>
          <w:szCs w:val="16"/>
        </w:rPr>
      </w:pPr>
      <w:r>
        <w:rPr>
          <w:rFonts w:ascii="Arial" w:cs="Arial" w:hAnsi="Arial"/>
          <w:sz w:val="16"/>
          <w:szCs w:val="16"/>
        </w:rPr>
      </w:r>
    </w:p>
    <w:p>
      <w:pPr>
        <w:pStyle w:val="Normal"/>
        <w:rPr>
          <w:sz w:val="16"/>
          <w:szCs w:val="16"/>
          <w:highlight w:val="yellow"/>
        </w:rPr>
      </w:pPr>
      <w:r>
        <w:rPr>
          <w:sz w:val="16"/>
          <w:szCs w:val="16"/>
          <w:highlight w:val="yellow"/>
        </w:rPr>
      </w:r>
    </w:p>
    <w:p>
      <w:pPr>
        <w:pStyle w:val="Normal"/>
        <w:rPr>
          <w:sz w:val="16"/>
          <w:szCs w:val="16"/>
          <w:highlight w:val="yellow"/>
        </w:rPr>
      </w:pPr>
      <w:r>
        <w:rPr>
          <w:sz w:val="16"/>
          <w:szCs w:val="16"/>
          <w:highlight w:val="yellow"/>
        </w:rPr>
      </w:r>
    </w:p>
    <w:tbl>
      <w:tblPr>
        <w:tblW w:type="dxa" w:w="9521"/>
        <w:jc w:val="left"/>
        <w:tblInd w:type="dxa" w:w="-459"/>
        <w:tblLayout w:type="fixed"/>
        <w:tblCellMar>
          <w:top w:type="dxa" w:w="0"/>
          <w:left w:type="dxa" w:w="108"/>
          <w:bottom w:type="dxa" w:w="0"/>
          <w:right w:type="dxa" w:w="108"/>
        </w:tblCellMar>
        <w:tblLook w:firstColumn="1" w:firstRow="1" w:lastColumn="1" w:lastRow="1" w:noHBand="0" w:noVBand="0" w:val="01e0"/>
      </w:tblPr>
      <w:tblGrid>
        <w:gridCol w:w="9521"/>
      </w:tblGrid>
      <w:tr>
        <w:trPr/>
        <w:tc>
          <w:tcPr>
            <w:tcW w:type="dxa" w:w="9521"/>
            <w:tcBorders>
              <w:top w:color="003366" w:space="0" w:sz="4" w:val="single"/>
              <w:left w:color="003366" w:space="0" w:sz="4" w:val="single"/>
              <w:bottom w:color="003366" w:space="0" w:sz="4" w:val="single"/>
              <w:right w:color="003366" w:space="0" w:sz="4" w:val="single"/>
            </w:tcBorders>
            <w:shd w:color="auto" w:fill="003366" w:val="clear"/>
          </w:tcPr>
          <w:p>
            <w:pPr>
              <w:pStyle w:val="Normal"/>
              <w:widowControl w:val="false"/>
              <w:rPr>
                <w:sz w:val="10"/>
                <w:szCs w:val="10"/>
              </w:rPr>
            </w:pPr>
            <w:r>
              <w:rPr>
                <w:sz w:val="10"/>
                <w:szCs w:val="10"/>
              </w:rPr>
            </w:r>
          </w:p>
          <w:p>
            <w:pPr>
              <w:pStyle w:val="Normal"/>
              <w:widowControl w:val="false"/>
              <w:rPr>
                <w:rFonts w:ascii="Arial" w:cs="Arial" w:hAnsi="Arial"/>
                <w:b/>
                <w:b/>
                <w:color w:val="FFFF00"/>
                <w:sz w:val="22"/>
                <w:szCs w:val="22"/>
              </w:rPr>
            </w:pPr>
            <w:r>
              <w:rPr>
                <w:rFonts w:ascii="Arial" w:cs="Arial" w:hAnsi="Arial"/>
                <w:b/>
                <w:color w:val="FFFF00"/>
                <w:sz w:val="22"/>
                <w:szCs w:val="22"/>
              </w:rPr>
              <w:t>ARTICLE 2 : POLITIQUE SALARIALE</w:t>
            </w:r>
          </w:p>
          <w:p>
            <w:pPr>
              <w:pStyle w:val="Normal"/>
              <w:widowControl w:val="false"/>
              <w:rPr>
                <w:sz w:val="10"/>
                <w:szCs w:val="10"/>
              </w:rPr>
            </w:pPr>
            <w:r>
              <w:rPr>
                <w:sz w:val="10"/>
                <w:szCs w:val="10"/>
              </w:rPr>
            </w:r>
          </w:p>
        </w:tc>
      </w:tr>
    </w:tbl>
    <w:p>
      <w:pPr>
        <w:pStyle w:val="Normal"/>
        <w:rPr>
          <w:rFonts w:ascii="Arial" w:cs="Arial" w:hAnsi="Arial"/>
          <w:highlight w:val="yellow"/>
        </w:rPr>
      </w:pPr>
      <w:r>
        <w:rPr>
          <w:rFonts w:ascii="Arial" w:cs="Arial" w:hAnsi="Arial"/>
          <w:highlight w:val="yellow"/>
        </w:rPr>
      </w:r>
    </w:p>
    <w:p>
      <w:pPr>
        <w:pStyle w:val="Normal"/>
        <w:ind w:hanging="0" w:left="-567"/>
        <w:jc w:val="both"/>
        <w:rPr>
          <w:rFonts w:ascii="Arial" w:cs="Arial" w:hAnsi="Arial"/>
        </w:rPr>
      </w:pPr>
      <w:r>
        <w:rPr>
          <w:rFonts w:ascii="Arial" w:cs="Arial" w:hAnsi="Arial"/>
        </w:rPr>
        <w:t xml:space="preserve">Par le présent accord, les parties signataires conviennent de mettre en application les mesures telles que précisées ci-après issues du rapprochement des propositions débattues au cours de la réunion de négociation. </w:t>
      </w:r>
    </w:p>
    <w:p>
      <w:pPr>
        <w:pStyle w:val="Normal"/>
        <w:ind w:hanging="0" w:left="-567"/>
        <w:rPr>
          <w:rFonts w:ascii="Arial" w:cs="Arial" w:hAnsi="Arial"/>
          <w:b/>
          <w:b/>
          <w:color w:val="003366"/>
          <w:highlight w:val="yellow"/>
        </w:rPr>
      </w:pPr>
      <w:r>
        <w:rPr>
          <w:rFonts w:ascii="Arial" w:cs="Arial" w:hAnsi="Arial"/>
          <w:b/>
          <w:color w:val="003366"/>
          <w:highlight w:val="yellow"/>
        </w:rPr>
      </w:r>
    </w:p>
    <w:p>
      <w:pPr>
        <w:pStyle w:val="Normal"/>
        <w:ind w:hanging="0" w:left="-567"/>
        <w:rPr>
          <w:rFonts w:ascii="Arial" w:cs="Arial" w:hAnsi="Arial"/>
          <w:b/>
          <w:b/>
          <w:color w:val="003366"/>
          <w:highlight w:val="yellow"/>
        </w:rPr>
      </w:pPr>
      <w:r>
        <w:rPr>
          <w:rFonts w:ascii="Arial" w:cs="Arial" w:hAnsi="Arial"/>
          <w:b/>
          <w:color w:val="003366"/>
          <w:highlight w:val="yellow"/>
        </w:rPr>
      </w:r>
    </w:p>
    <w:p>
      <w:pPr>
        <w:pStyle w:val="Normal"/>
        <w:ind w:hanging="0" w:left="-567"/>
        <w:rPr>
          <w:rFonts w:ascii="Arial" w:cs="Arial" w:hAnsi="Arial"/>
          <w:b/>
          <w:b/>
          <w:color w:val="003366"/>
        </w:rPr>
      </w:pPr>
      <w:r>
        <w:rPr>
          <w:rFonts w:ascii="Arial" w:cs="Arial" w:hAnsi="Arial"/>
          <w:b/>
          <w:color w:val="003366"/>
        </w:rPr>
        <w:t xml:space="preserve">I – Augmentations salariales non-cadres </w:t>
      </w:r>
    </w:p>
    <w:p>
      <w:pPr>
        <w:pStyle w:val="Normal"/>
        <w:ind w:hanging="0" w:left="-567"/>
        <w:rPr>
          <w:rFonts w:ascii="Arial" w:cs="Arial" w:hAnsi="Arial"/>
          <w:b/>
          <w:b/>
          <w:color w:val="003366"/>
        </w:rPr>
      </w:pPr>
      <w:r>
        <w:rPr>
          <w:rFonts w:ascii="Arial" w:cs="Arial" w:hAnsi="Arial"/>
          <w:b/>
          <w:color w:val="003366"/>
        </w:rPr>
      </w:r>
    </w:p>
    <w:p>
      <w:pPr>
        <w:pStyle w:val="Normal"/>
        <w:ind w:hanging="0" w:left="-567"/>
        <w:jc w:val="both"/>
        <w:rPr>
          <w:rFonts w:ascii="Arial" w:cs="Arial" w:hAnsi="Arial"/>
        </w:rPr>
      </w:pPr>
      <w:r>
        <w:rPr>
          <w:rFonts w:ascii="Arial" w:cs="Arial" w:hAnsi="Arial"/>
        </w:rPr>
        <w:t>Sont considérées comme population non-cadres au titre de l’accord 2023, les catégories relevant de la convention collective de la métallurgie de la région parisienne à savoir les ouvriers, employés, techniciens et agents de maîtrise, qu’ils soient assimilés cadres (article 36) ou non assimilés.</w:t>
      </w:r>
    </w:p>
    <w:p>
      <w:pPr>
        <w:pStyle w:val="Normal"/>
        <w:rPr>
          <w:rFonts w:ascii="Arial" w:cs="Arial" w:hAnsi="Arial"/>
          <w:b/>
          <w:b/>
          <w:bCs/>
        </w:rPr>
      </w:pPr>
      <w:r>
        <w:rPr>
          <w:rFonts w:ascii="Arial" w:cs="Arial" w:hAnsi="Arial"/>
          <w:b/>
          <w:bCs/>
        </w:rPr>
      </w:r>
    </w:p>
    <w:p>
      <w:pPr>
        <w:pStyle w:val="Normal"/>
        <w:ind w:hanging="0" w:left="-567"/>
        <w:jc w:val="both"/>
        <w:rPr>
          <w:rFonts w:ascii="Arial" w:cs="Arial" w:hAnsi="Arial"/>
        </w:rPr>
      </w:pPr>
      <w:r>
        <w:rPr>
          <w:rFonts w:ascii="Arial" w:cs="Arial" w:hAnsi="Arial"/>
        </w:rPr>
        <w:t xml:space="preserve">L’ensemble des parties s’accordent sur une revalorisation du salaire de base mensuel de 115 € brut à compter du 01/05/2023 (pour un salarié à temps complet). </w:t>
      </w:r>
    </w:p>
    <w:p>
      <w:pPr>
        <w:pStyle w:val="Normal"/>
        <w:rPr>
          <w:rFonts w:ascii="Arial" w:cs="Arial" w:hAnsi="Arial"/>
        </w:rPr>
      </w:pPr>
      <w:r>
        <w:rPr>
          <w:rFonts w:ascii="Arial" w:cs="Arial" w:hAnsi="Arial"/>
        </w:rPr>
      </w:r>
    </w:p>
    <w:p>
      <w:pPr>
        <w:pStyle w:val="Normal"/>
        <w:rPr>
          <w:rFonts w:ascii="Arial" w:cs="Arial" w:hAnsi="Arial"/>
        </w:rPr>
      </w:pPr>
      <w:r>
        <w:rPr>
          <w:rFonts w:ascii="Arial" w:cs="Arial" w:hAnsi="Arial"/>
        </w:rPr>
      </w:r>
    </w:p>
    <w:p>
      <w:pPr>
        <w:pStyle w:val="Normal"/>
        <w:ind w:hanging="0" w:left="-567"/>
        <w:rPr>
          <w:rFonts w:ascii="Arial" w:cs="Arial" w:hAnsi="Arial"/>
          <w:b/>
          <w:b/>
          <w:color w:val="003366"/>
        </w:rPr>
      </w:pPr>
      <w:r>
        <w:rPr>
          <w:rFonts w:ascii="Arial" w:cs="Arial" w:hAnsi="Arial"/>
          <w:b/>
          <w:color w:val="003366"/>
        </w:rPr>
        <w:t xml:space="preserve">II – Augmentations salariales cadres </w:t>
      </w:r>
    </w:p>
    <w:p>
      <w:pPr>
        <w:pStyle w:val="Normal"/>
        <w:ind w:hanging="0" w:left="-567"/>
        <w:rPr>
          <w:rFonts w:ascii="Arial" w:cs="Arial" w:hAnsi="Arial"/>
          <w:b/>
          <w:b/>
          <w:color w:val="003366"/>
        </w:rPr>
      </w:pPr>
      <w:r>
        <w:rPr>
          <w:rFonts w:ascii="Arial" w:cs="Arial" w:hAnsi="Arial"/>
          <w:b/>
          <w:color w:val="003366"/>
        </w:rPr>
      </w:r>
    </w:p>
    <w:p>
      <w:pPr>
        <w:pStyle w:val="Normal"/>
        <w:tabs>
          <w:tab w:pos="708" w:val="clear"/>
          <w:tab w:leader="none" w:pos="567" w:val="left"/>
        </w:tabs>
        <w:ind w:hanging="0" w:left="-567"/>
        <w:jc w:val="both"/>
        <w:rPr>
          <w:rFonts w:ascii="Arial" w:cs="Arial" w:hAnsi="Arial"/>
        </w:rPr>
      </w:pPr>
      <w:r>
        <w:rPr>
          <w:rFonts w:ascii="Arial" w:cs="Arial" w:hAnsi="Arial"/>
        </w:rPr>
        <w:t>En ce qui concerne les cadres qui dépendent, au titre du présent accord, de la convention collective cadres et ingénieurs de la Métallurgie, l’ensemble des parties s’accordent sur des revalorisations salariales reparties de la manière suivante :</w:t>
      </w:r>
    </w:p>
    <w:p>
      <w:pPr>
        <w:pStyle w:val="ListParagraph"/>
        <w:numPr>
          <w:ilvl w:val="0"/>
          <w:numId w:val="4"/>
        </w:numPr>
        <w:tabs>
          <w:tab w:pos="708" w:val="clear"/>
          <w:tab w:leader="none" w:pos="567" w:val="left"/>
        </w:tabs>
        <w:jc w:val="both"/>
        <w:rPr>
          <w:rFonts w:ascii="Arial" w:cs="Arial" w:hAnsi="Arial"/>
        </w:rPr>
      </w:pPr>
      <w:r>
        <w:rPr>
          <w:rFonts w:ascii="Arial" w:cs="Arial" w:hAnsi="Arial"/>
        </w:rPr>
        <w:t>Augmentation générale de 1 % au 01/05/2023</w:t>
      </w:r>
    </w:p>
    <w:p>
      <w:pPr>
        <w:pStyle w:val="ListParagraph"/>
        <w:numPr>
          <w:ilvl w:val="0"/>
          <w:numId w:val="4"/>
        </w:numPr>
        <w:tabs>
          <w:tab w:pos="708" w:val="clear"/>
          <w:tab w:leader="none" w:pos="567" w:val="left"/>
        </w:tabs>
        <w:jc w:val="both"/>
        <w:rPr>
          <w:rFonts w:ascii="Arial" w:cs="Arial" w:hAnsi="Arial"/>
        </w:rPr>
      </w:pPr>
      <w:r>
        <w:rPr>
          <w:rFonts w:ascii="Arial" w:cs="Arial" w:hAnsi="Arial"/>
        </w:rPr>
        <w:t>Enveloppe d’augmentation individuelle de 2 % à répartir au 01/05/2023.</w:t>
      </w:r>
    </w:p>
    <w:p>
      <w:pPr>
        <w:pStyle w:val="Normal"/>
        <w:rPr>
          <w:rFonts w:ascii="Arial" w:cs="Arial" w:hAnsi="Arial"/>
          <w:highlight w:val="yellow"/>
        </w:rPr>
      </w:pPr>
      <w:r>
        <w:rPr>
          <w:rFonts w:ascii="Arial" w:cs="Arial" w:hAnsi="Arial"/>
          <w:highlight w:val="yellow"/>
        </w:rPr>
      </w:r>
    </w:p>
    <w:p>
      <w:pPr>
        <w:pStyle w:val="Normal"/>
        <w:rPr>
          <w:rFonts w:ascii="Arial" w:cs="Arial" w:hAnsi="Arial"/>
          <w:highlight w:val="yellow"/>
        </w:rPr>
      </w:pPr>
      <w:r>
        <w:rPr>
          <w:rFonts w:ascii="Arial" w:cs="Arial" w:hAnsi="Arial"/>
          <w:highlight w:val="yellow"/>
        </w:rPr>
      </w:r>
    </w:p>
    <w:p>
      <w:pPr>
        <w:pStyle w:val="Normal"/>
        <w:rPr>
          <w:rFonts w:ascii="Arial" w:cs="Arial" w:hAnsi="Arial"/>
          <w:highlight w:val="yellow"/>
        </w:rPr>
      </w:pPr>
      <w:r>
        <w:rPr>
          <w:rFonts w:ascii="Arial" w:cs="Arial" w:hAnsi="Arial"/>
          <w:highlight w:val="yellow"/>
        </w:rPr>
      </w:r>
    </w:p>
    <w:p>
      <w:pPr>
        <w:pStyle w:val="Normal"/>
        <w:ind w:hanging="0" w:left="-567"/>
        <w:rPr>
          <w:rFonts w:ascii="Arial" w:cs="Arial" w:hAnsi="Arial"/>
          <w:b/>
          <w:b/>
          <w:color w:val="003366"/>
        </w:rPr>
      </w:pPr>
      <w:r>
        <w:rPr>
          <w:rFonts w:ascii="Arial" w:cs="Arial" w:hAnsi="Arial"/>
          <w:b/>
          <w:color w:val="003366"/>
        </w:rPr>
        <w:t>III – Revalorisation du montant journalier du ticket restaurant pour le personnel de jour</w:t>
      </w:r>
    </w:p>
    <w:p>
      <w:pPr>
        <w:pStyle w:val="Normal"/>
        <w:ind w:hanging="0" w:left="-567"/>
        <w:rPr>
          <w:rFonts w:ascii="Arial" w:cs="Arial" w:hAnsi="Arial"/>
          <w:b/>
          <w:b/>
          <w:color w:val="003366"/>
        </w:rPr>
      </w:pPr>
      <w:r>
        <w:rPr>
          <w:rFonts w:ascii="Arial" w:cs="Arial" w:hAnsi="Arial"/>
          <w:b/>
          <w:color w:val="003366"/>
        </w:rPr>
      </w:r>
    </w:p>
    <w:p>
      <w:pPr>
        <w:pStyle w:val="Normal"/>
        <w:ind w:hanging="0" w:left="-567"/>
        <w:jc w:val="both"/>
        <w:rPr>
          <w:rFonts w:ascii="Arial" w:cs="Arial" w:hAnsi="Arial"/>
        </w:rPr>
      </w:pPr>
      <w:r>
        <w:rPr>
          <w:rFonts w:ascii="Arial" w:cs="Arial" w:hAnsi="Arial"/>
        </w:rPr>
        <w:t>A compter des paies de mai 2023 (période de paie débutant le lundi 17/04/2023), il est convenu que la valeur faciale d’un ticket restaurant serait portée à 9 €, répartie ainsi :</w:t>
      </w:r>
    </w:p>
    <w:p>
      <w:pPr>
        <w:pStyle w:val="ListParagraph"/>
        <w:numPr>
          <w:ilvl w:val="2"/>
          <w:numId w:val="2"/>
        </w:numPr>
        <w:jc w:val="both"/>
        <w:rPr>
          <w:rFonts w:ascii="Arial" w:cs="Arial" w:hAnsi="Arial"/>
        </w:rPr>
      </w:pPr>
      <w:r>
        <w:rPr>
          <w:rFonts w:ascii="Arial" w:cs="Arial" w:hAnsi="Arial"/>
        </w:rPr>
        <w:t>5.40 € pris en charge par l’entreprise</w:t>
      </w:r>
    </w:p>
    <w:p>
      <w:pPr>
        <w:pStyle w:val="ListParagraph"/>
        <w:numPr>
          <w:ilvl w:val="2"/>
          <w:numId w:val="2"/>
        </w:numPr>
        <w:jc w:val="both"/>
        <w:rPr>
          <w:rFonts w:ascii="Arial" w:cs="Arial" w:hAnsi="Arial"/>
        </w:rPr>
      </w:pPr>
      <w:r>
        <w:rPr>
          <w:rFonts w:ascii="Arial" w:cs="Arial" w:hAnsi="Arial"/>
        </w:rPr>
        <w:t>3.60 € pris en charge par le salarié (somme prélevée sur le bulletin de paie)</w:t>
      </w:r>
    </w:p>
    <w:p>
      <w:pPr>
        <w:pStyle w:val="ListParagraph"/>
        <w:ind w:hanging="0" w:left="1233"/>
        <w:jc w:val="both"/>
        <w:rPr>
          <w:rFonts w:ascii="Arial" w:cs="Arial" w:hAnsi="Arial"/>
        </w:rPr>
      </w:pPr>
      <w:r>
        <w:rPr>
          <w:rFonts w:ascii="Arial" w:cs="Arial" w:hAnsi="Arial"/>
        </w:rPr>
      </w:r>
    </w:p>
    <w:p>
      <w:pPr>
        <w:pStyle w:val="ListParagraph"/>
        <w:ind w:hanging="0" w:left="1233"/>
        <w:jc w:val="both"/>
        <w:rPr>
          <w:rFonts w:ascii="Arial" w:cs="Arial" w:hAnsi="Arial"/>
        </w:rPr>
      </w:pPr>
      <w:r>
        <w:rPr>
          <w:rFonts w:ascii="Arial" w:cs="Arial" w:hAnsi="Arial"/>
        </w:rPr>
      </w:r>
    </w:p>
    <w:p>
      <w:pPr>
        <w:pStyle w:val="Normal"/>
        <w:ind w:hanging="0" w:left="-567"/>
        <w:rPr>
          <w:rFonts w:ascii="Arial" w:cs="Arial" w:hAnsi="Arial"/>
          <w:b/>
          <w:b/>
          <w:color w:val="003366"/>
        </w:rPr>
      </w:pPr>
      <w:r>
        <w:rPr>
          <w:rFonts w:ascii="Arial" w:cs="Arial" w:hAnsi="Arial"/>
          <w:b/>
          <w:color w:val="003366"/>
        </w:rPr>
        <w:t xml:space="preserve">III – Revalorisation du montant de la prime de la médaille du travail </w:t>
      </w:r>
    </w:p>
    <w:p>
      <w:pPr>
        <w:pStyle w:val="Normal"/>
        <w:ind w:hanging="0" w:left="-567"/>
        <w:rPr>
          <w:rFonts w:ascii="Arial" w:cs="Arial" w:hAnsi="Arial"/>
          <w:b/>
          <w:b/>
          <w:color w:val="003366"/>
        </w:rPr>
      </w:pPr>
      <w:r>
        <w:rPr>
          <w:rFonts w:ascii="Arial" w:cs="Arial" w:hAnsi="Arial"/>
          <w:b/>
          <w:color w:val="003366"/>
        </w:rPr>
      </w:r>
    </w:p>
    <w:p>
      <w:pPr>
        <w:pStyle w:val="Normal"/>
        <w:ind w:hanging="0" w:left="-567"/>
        <w:jc w:val="both"/>
        <w:rPr>
          <w:rFonts w:ascii="Arial" w:cs="Arial" w:hAnsi="Arial"/>
        </w:rPr>
      </w:pPr>
      <w:r>
        <w:rPr>
          <w:rFonts w:ascii="Arial" w:cs="Arial" w:hAnsi="Arial"/>
        </w:rPr>
        <w:t>La prime de médaille du travail est fixée à 35 € par année d’ancienneté DEFTA et ses prédécesseurs. Ce montant sera appliqué à compter de la promotion de médaille du 14 juillet 2023.</w:t>
      </w:r>
    </w:p>
    <w:p>
      <w:pPr>
        <w:pStyle w:val="Normal"/>
        <w:rPr>
          <w:rFonts w:ascii="Arial" w:cs="Arial" w:hAnsi="Arial"/>
        </w:rPr>
      </w:pPr>
      <w:r>
        <w:rPr>
          <w:rFonts w:ascii="Arial" w:cs="Arial" w:hAnsi="Arial"/>
        </w:rPr>
      </w:r>
    </w:p>
    <w:p>
      <w:pPr>
        <w:pStyle w:val="Normal"/>
        <w:rPr>
          <w:rFonts w:ascii="Arial" w:cs="Arial" w:hAnsi="Arial"/>
        </w:rPr>
      </w:pPr>
      <w:r>
        <w:rPr>
          <w:rFonts w:ascii="Arial" w:cs="Arial" w:hAnsi="Arial"/>
        </w:rPr>
      </w:r>
    </w:p>
    <w:tbl>
      <w:tblPr>
        <w:tblW w:type="dxa" w:w="9521"/>
        <w:jc w:val="left"/>
        <w:tblInd w:type="dxa" w:w="-459"/>
        <w:tblLayout w:type="fixed"/>
        <w:tblCellMar>
          <w:top w:type="dxa" w:w="0"/>
          <w:left w:type="dxa" w:w="108"/>
          <w:bottom w:type="dxa" w:w="0"/>
          <w:right w:type="dxa" w:w="108"/>
        </w:tblCellMar>
        <w:tblLook w:firstColumn="1" w:firstRow="1" w:lastColumn="1" w:lastRow="1" w:noHBand="0" w:noVBand="0" w:val="01e0"/>
      </w:tblPr>
      <w:tblGrid>
        <w:gridCol w:w="9521"/>
      </w:tblGrid>
      <w:tr>
        <w:trPr/>
        <w:tc>
          <w:tcPr>
            <w:tcW w:type="dxa" w:w="9521"/>
            <w:tcBorders>
              <w:top w:color="003366" w:space="0" w:sz="4" w:val="single"/>
              <w:left w:color="003366" w:space="0" w:sz="4" w:val="single"/>
              <w:bottom w:color="003366" w:space="0" w:sz="4" w:val="single"/>
              <w:right w:color="003366" w:space="0" w:sz="4" w:val="single"/>
            </w:tcBorders>
            <w:shd w:color="auto" w:fill="003366" w:val="clear"/>
          </w:tcPr>
          <w:p>
            <w:pPr>
              <w:pStyle w:val="Normal"/>
              <w:widowControl w:val="false"/>
              <w:rPr>
                <w:sz w:val="10"/>
                <w:szCs w:val="10"/>
              </w:rPr>
            </w:pPr>
            <w:r>
              <w:rPr>
                <w:sz w:val="10"/>
                <w:szCs w:val="10"/>
              </w:rPr>
            </w:r>
          </w:p>
          <w:p>
            <w:pPr>
              <w:pStyle w:val="Normal"/>
              <w:widowControl w:val="false"/>
              <w:rPr>
                <w:rFonts w:ascii="Arial" w:cs="Arial" w:hAnsi="Arial"/>
                <w:b/>
                <w:b/>
                <w:color w:val="FFFF00"/>
                <w:sz w:val="22"/>
                <w:szCs w:val="22"/>
              </w:rPr>
            </w:pPr>
            <w:r>
              <w:rPr>
                <w:rFonts w:ascii="Arial" w:cs="Arial" w:hAnsi="Arial"/>
                <w:b/>
                <w:color w:val="FFFF00"/>
                <w:sz w:val="22"/>
                <w:szCs w:val="22"/>
              </w:rPr>
              <w:t>ARTICLE 3 : DISPOSITIONS COMPLEMENTAIRES</w:t>
            </w:r>
          </w:p>
          <w:p>
            <w:pPr>
              <w:pStyle w:val="Normal"/>
              <w:widowControl w:val="false"/>
              <w:rPr>
                <w:sz w:val="10"/>
                <w:szCs w:val="10"/>
              </w:rPr>
            </w:pPr>
            <w:r>
              <w:rPr>
                <w:sz w:val="10"/>
                <w:szCs w:val="10"/>
              </w:rPr>
            </w:r>
          </w:p>
        </w:tc>
      </w:tr>
    </w:tbl>
    <w:p>
      <w:pPr>
        <w:pStyle w:val="Normal"/>
        <w:ind w:hanging="0" w:left="-567" w:right="142"/>
        <w:jc w:val="both"/>
        <w:rPr>
          <w:rFonts w:ascii="Arial" w:cs="Arial" w:hAnsi="Arial"/>
          <w:highlight w:val="yellow"/>
        </w:rPr>
      </w:pPr>
      <w:r>
        <w:rPr>
          <w:rFonts w:ascii="Arial" w:cs="Arial" w:hAnsi="Arial"/>
          <w:highlight w:val="yellow"/>
        </w:rPr>
      </w:r>
    </w:p>
    <w:p>
      <w:pPr>
        <w:pStyle w:val="Normal"/>
        <w:ind w:hanging="0" w:left="-567"/>
        <w:rPr>
          <w:rFonts w:ascii="Arial" w:cs="Arial" w:hAnsi="Arial"/>
          <w:b/>
          <w:b/>
          <w:color w:val="003366"/>
        </w:rPr>
      </w:pPr>
      <w:r>
        <w:rPr>
          <w:rFonts w:ascii="Arial" w:cs="Arial" w:hAnsi="Arial"/>
          <w:b/>
          <w:color w:val="003366"/>
        </w:rPr>
        <w:t>I – Négociation d’accords d’entreprise</w:t>
      </w:r>
    </w:p>
    <w:p>
      <w:pPr>
        <w:pStyle w:val="Normal"/>
        <w:ind w:hanging="0" w:left="-567"/>
        <w:rPr>
          <w:rFonts w:ascii="Arial" w:cs="Arial" w:hAnsi="Arial"/>
          <w:b/>
          <w:b/>
          <w:color w:val="003366"/>
        </w:rPr>
      </w:pPr>
      <w:r>
        <w:rPr>
          <w:rFonts w:ascii="Arial" w:cs="Arial" w:hAnsi="Arial"/>
          <w:b/>
          <w:color w:val="003366"/>
        </w:rPr>
      </w:r>
    </w:p>
    <w:p>
      <w:pPr>
        <w:pStyle w:val="Normal"/>
        <w:ind w:hanging="0" w:left="-567"/>
        <w:jc w:val="both"/>
        <w:rPr>
          <w:rFonts w:ascii="Arial" w:cs="Arial" w:hAnsi="Arial"/>
        </w:rPr>
      </w:pPr>
      <w:r>
        <w:rPr>
          <w:rFonts w:ascii="Arial" w:cs="Arial" w:hAnsi="Arial"/>
        </w:rPr>
        <w:t>La direction s’engage à inviter les Organisations Syndicales avant le 30 juin 2023 afin d’engager des négociations portant sur :</w:t>
      </w:r>
    </w:p>
    <w:p>
      <w:pPr>
        <w:pStyle w:val="ListParagraph"/>
        <w:numPr>
          <w:ilvl w:val="0"/>
          <w:numId w:val="3"/>
        </w:numPr>
        <w:jc w:val="both"/>
        <w:rPr>
          <w:rFonts w:ascii="Arial" w:cs="Arial" w:hAnsi="Arial"/>
        </w:rPr>
      </w:pPr>
      <w:r>
        <w:rPr>
          <w:rFonts w:ascii="Arial" w:cs="Arial" w:hAnsi="Arial"/>
        </w:rPr>
        <w:t>Un accord d’intéressement aux résultats 2023. Cet intéressement devra être calculé selon des indicateurs de performance et de productivité de l’entreprise.</w:t>
      </w:r>
    </w:p>
    <w:p>
      <w:pPr>
        <w:pStyle w:val="ListParagraph"/>
        <w:numPr>
          <w:ilvl w:val="0"/>
          <w:numId w:val="3"/>
        </w:numPr>
        <w:jc w:val="both"/>
        <w:rPr>
          <w:rFonts w:ascii="Arial" w:cs="Arial" w:hAnsi="Arial"/>
        </w:rPr>
      </w:pPr>
      <w:r>
        <w:rPr>
          <w:rFonts w:ascii="Arial" w:cs="Arial" w:hAnsi="Arial"/>
        </w:rPr>
        <w:t xml:space="preserve">A l’issue de la négociation portant sur l’accord d’intéressement : un accord d’entreprise relatif à la prime d’assiduité. </w:t>
      </w:r>
    </w:p>
    <w:p>
      <w:pPr>
        <w:pStyle w:val="ListParagraph"/>
        <w:numPr>
          <w:ilvl w:val="0"/>
          <w:numId w:val="3"/>
        </w:numPr>
        <w:jc w:val="both"/>
        <w:rPr>
          <w:rFonts w:ascii="Arial" w:cs="Arial" w:hAnsi="Arial"/>
        </w:rPr>
      </w:pPr>
      <w:r>
        <w:rPr>
          <w:rFonts w:ascii="Arial" w:cs="Arial" w:hAnsi="Arial"/>
        </w:rPr>
        <w:t>A l’issue des deux négociations citées ci-dessus : un accord d’entreprise portant sur le télétravail.</w:t>
      </w:r>
    </w:p>
    <w:p>
      <w:pPr>
        <w:pStyle w:val="Normal"/>
        <w:jc w:val="both"/>
        <w:rPr>
          <w:rFonts w:ascii="Arial" w:cs="Arial" w:hAnsi="Arial"/>
        </w:rPr>
      </w:pPr>
      <w:r>
        <w:rPr>
          <w:rFonts w:ascii="Arial" w:cs="Arial" w:hAnsi="Arial"/>
        </w:rPr>
      </w:r>
    </w:p>
    <w:p>
      <w:pPr>
        <w:pStyle w:val="Normal"/>
        <w:rPr>
          <w:rFonts w:ascii="Arial" w:cs="Arial" w:hAnsi="Arial"/>
        </w:rPr>
      </w:pPr>
      <w:r>
        <w:rPr>
          <w:rFonts w:ascii="Arial" w:cs="Arial" w:hAnsi="Arial"/>
        </w:rPr>
      </w:r>
    </w:p>
    <w:p>
      <w:pPr>
        <w:pStyle w:val="Normal"/>
        <w:rPr>
          <w:rFonts w:ascii="Arial" w:cs="Arial" w:hAnsi="Arial"/>
        </w:rPr>
      </w:pPr>
      <w:r>
        <w:rPr>
          <w:rFonts w:ascii="Arial" w:cs="Arial" w:hAnsi="Arial"/>
        </w:rPr>
      </w:r>
    </w:p>
    <w:p>
      <w:pPr>
        <w:pStyle w:val="Normal"/>
        <w:rPr>
          <w:rFonts w:ascii="Arial" w:cs="Arial" w:hAnsi="Arial"/>
        </w:rPr>
      </w:pPr>
      <w:r>
        <w:rPr>
          <w:rFonts w:ascii="Arial" w:cs="Arial" w:hAnsi="Arial"/>
        </w:rPr>
      </w:r>
    </w:p>
    <w:p>
      <w:pPr>
        <w:pStyle w:val="Normal"/>
        <w:rPr>
          <w:rFonts w:ascii="Arial" w:cs="Arial" w:hAnsi="Arial"/>
        </w:rPr>
      </w:pPr>
      <w:r>
        <w:rPr>
          <w:rFonts w:ascii="Arial" w:cs="Arial" w:hAnsi="Arial"/>
        </w:rPr>
      </w:r>
    </w:p>
    <w:p>
      <w:pPr>
        <w:pStyle w:val="Normal"/>
        <w:rPr>
          <w:rFonts w:ascii="Arial" w:cs="Arial" w:hAnsi="Arial"/>
        </w:rPr>
      </w:pPr>
      <w:r>
        <w:rPr>
          <w:rFonts w:ascii="Arial" w:cs="Arial" w:hAnsi="Arial"/>
        </w:rPr>
      </w:r>
    </w:p>
    <w:p>
      <w:pPr>
        <w:pStyle w:val="Normal"/>
        <w:rPr>
          <w:rFonts w:ascii="Arial" w:cs="Arial" w:hAnsi="Arial"/>
        </w:rPr>
      </w:pPr>
      <w:r>
        <w:rPr>
          <w:rFonts w:ascii="Arial" w:cs="Arial" w:hAnsi="Arial"/>
        </w:rPr>
      </w:r>
    </w:p>
    <w:tbl>
      <w:tblPr>
        <w:tblW w:type="dxa" w:w="9521"/>
        <w:jc w:val="left"/>
        <w:tblInd w:type="dxa" w:w="-459"/>
        <w:tblLayout w:type="fixed"/>
        <w:tblCellMar>
          <w:top w:type="dxa" w:w="0"/>
          <w:left w:type="dxa" w:w="108"/>
          <w:bottom w:type="dxa" w:w="0"/>
          <w:right w:type="dxa" w:w="108"/>
        </w:tblCellMar>
        <w:tblLook w:firstColumn="1" w:firstRow="1" w:lastColumn="1" w:lastRow="1" w:noHBand="0" w:noVBand="0" w:val="01e0"/>
      </w:tblPr>
      <w:tblGrid>
        <w:gridCol w:w="9521"/>
      </w:tblGrid>
      <w:tr>
        <w:trPr/>
        <w:tc>
          <w:tcPr>
            <w:tcW w:type="dxa" w:w="9521"/>
            <w:tcBorders>
              <w:top w:color="003366" w:space="0" w:sz="4" w:val="single"/>
              <w:left w:color="003366" w:space="0" w:sz="4" w:val="single"/>
              <w:bottom w:color="003366" w:space="0" w:sz="4" w:val="single"/>
              <w:right w:color="003366" w:space="0" w:sz="4" w:val="single"/>
            </w:tcBorders>
            <w:shd w:color="auto" w:fill="003366" w:val="clear"/>
          </w:tcPr>
          <w:p>
            <w:pPr>
              <w:pStyle w:val="Normal"/>
              <w:widowControl w:val="false"/>
              <w:rPr>
                <w:sz w:val="10"/>
                <w:szCs w:val="10"/>
              </w:rPr>
            </w:pPr>
            <w:r>
              <w:rPr>
                <w:sz w:val="10"/>
                <w:szCs w:val="10"/>
              </w:rPr>
            </w:r>
          </w:p>
          <w:p>
            <w:pPr>
              <w:pStyle w:val="Normal"/>
              <w:widowControl w:val="false"/>
              <w:rPr>
                <w:rFonts w:ascii="Arial" w:cs="Arial" w:hAnsi="Arial"/>
                <w:b/>
                <w:b/>
                <w:color w:val="FFFF00"/>
                <w:sz w:val="22"/>
                <w:szCs w:val="22"/>
              </w:rPr>
            </w:pPr>
            <w:r>
              <w:rPr>
                <w:rFonts w:ascii="Arial" w:cs="Arial" w:hAnsi="Arial"/>
                <w:b/>
                <w:color w:val="FFFF00"/>
                <w:sz w:val="22"/>
                <w:szCs w:val="22"/>
              </w:rPr>
              <w:t>ARTICLE 4 : DISPOSITIONS GENERALES</w:t>
            </w:r>
          </w:p>
          <w:p>
            <w:pPr>
              <w:pStyle w:val="Normal"/>
              <w:widowControl w:val="false"/>
              <w:rPr>
                <w:sz w:val="10"/>
                <w:szCs w:val="10"/>
              </w:rPr>
            </w:pPr>
            <w:r>
              <w:rPr>
                <w:sz w:val="10"/>
                <w:szCs w:val="10"/>
              </w:rPr>
            </w:r>
          </w:p>
        </w:tc>
      </w:tr>
    </w:tbl>
    <w:p>
      <w:pPr>
        <w:pStyle w:val="Normal"/>
        <w:ind w:hanging="0" w:left="-567" w:right="142"/>
        <w:jc w:val="both"/>
        <w:rPr>
          <w:rFonts w:ascii="Arial" w:cs="Arial" w:hAnsi="Arial"/>
          <w:highlight w:val="yellow"/>
        </w:rPr>
      </w:pPr>
      <w:r>
        <w:rPr>
          <w:rFonts w:ascii="Arial" w:cs="Arial" w:hAnsi="Arial"/>
          <w:highlight w:val="yellow"/>
        </w:rPr>
      </w:r>
    </w:p>
    <w:p>
      <w:pPr>
        <w:pStyle w:val="Normal"/>
        <w:ind w:hanging="0" w:left="-567"/>
        <w:rPr>
          <w:rFonts w:ascii="Arial" w:cs="Arial" w:hAnsi="Arial"/>
          <w:b/>
          <w:b/>
          <w:color w:val="003366"/>
        </w:rPr>
      </w:pPr>
      <w:r>
        <w:rPr>
          <w:sz w:val="24"/>
          <w:szCs w:val="24"/>
        </w:rPr>
        <w:t xml:space="preserve"> </w:t>
      </w:r>
      <w:r>
        <w:rPr>
          <w:rFonts w:ascii="Arial" w:cs="Arial" w:hAnsi="Arial"/>
          <w:b/>
          <w:color w:val="003366"/>
        </w:rPr>
        <w:t>I – Date d’application du présent accord</w:t>
      </w:r>
    </w:p>
    <w:p>
      <w:pPr>
        <w:pStyle w:val="Normal"/>
        <w:ind w:hanging="0" w:left="-567"/>
        <w:rPr>
          <w:sz w:val="24"/>
          <w:szCs w:val="24"/>
        </w:rPr>
      </w:pPr>
      <w:r>
        <w:rPr>
          <w:sz w:val="24"/>
          <w:szCs w:val="24"/>
        </w:rPr>
      </w:r>
    </w:p>
    <w:p>
      <w:pPr>
        <w:pStyle w:val="Normal"/>
        <w:ind w:hanging="0" w:left="-567" w:right="142"/>
        <w:jc w:val="both"/>
        <w:rPr>
          <w:rFonts w:ascii="Arial" w:cs="Arial" w:hAnsi="Arial"/>
        </w:rPr>
      </w:pPr>
      <w:r>
        <w:rPr>
          <w:rFonts w:ascii="Arial" w:cs="Arial" w:hAnsi="Arial"/>
        </w:rPr>
        <w:t xml:space="preserve">Le présent accord entre en vigueur le 01/05/2023. Il est conclu pour une durée déterminée. </w:t>
      </w:r>
    </w:p>
    <w:p>
      <w:pPr>
        <w:pStyle w:val="Normal"/>
        <w:ind w:hanging="0" w:left="-567"/>
        <w:rPr>
          <w:rFonts w:ascii="Arial" w:cs="Arial" w:hAnsi="Arial"/>
          <w:b/>
          <w:b/>
          <w:color w:val="003366"/>
        </w:rPr>
      </w:pPr>
      <w:r>
        <w:rPr>
          <w:rFonts w:ascii="Arial" w:cs="Arial" w:hAnsi="Arial"/>
          <w:b/>
          <w:color w:val="003366"/>
        </w:rPr>
      </w:r>
    </w:p>
    <w:p>
      <w:pPr>
        <w:pStyle w:val="Normal"/>
        <w:ind w:hanging="0" w:left="-567"/>
        <w:rPr>
          <w:rFonts w:ascii="Arial" w:cs="Arial" w:hAnsi="Arial"/>
          <w:b/>
          <w:b/>
          <w:color w:val="003366"/>
        </w:rPr>
      </w:pPr>
      <w:r>
        <w:rPr>
          <w:rFonts w:ascii="Arial" w:cs="Arial" w:hAnsi="Arial"/>
          <w:b/>
          <w:color w:val="003366"/>
        </w:rPr>
      </w:r>
    </w:p>
    <w:p>
      <w:pPr>
        <w:pStyle w:val="Normal"/>
        <w:ind w:hanging="0" w:left="-567"/>
        <w:rPr>
          <w:rFonts w:ascii="Arial" w:cs="Arial" w:hAnsi="Arial"/>
          <w:b/>
          <w:b/>
          <w:color w:val="003366"/>
        </w:rPr>
      </w:pPr>
      <w:r>
        <w:rPr>
          <w:rFonts w:ascii="Arial" w:cs="Arial" w:hAnsi="Arial"/>
          <w:b/>
          <w:color w:val="003366"/>
        </w:rPr>
        <w:t>II - Révision et renouvellement de l’accord</w:t>
      </w:r>
    </w:p>
    <w:p>
      <w:pPr>
        <w:pStyle w:val="Normal"/>
        <w:ind w:hanging="0" w:left="-567"/>
        <w:rPr>
          <w:rFonts w:ascii="Arial" w:cs="Arial" w:hAnsi="Arial"/>
          <w:b/>
          <w:b/>
          <w:color w:val="003366"/>
        </w:rPr>
      </w:pPr>
      <w:r>
        <w:rPr>
          <w:rFonts w:ascii="Arial" w:cs="Arial" w:hAnsi="Arial"/>
          <w:b/>
          <w:color w:val="003366"/>
        </w:rPr>
      </w:r>
    </w:p>
    <w:p>
      <w:pPr>
        <w:pStyle w:val="Normal"/>
        <w:ind w:hanging="0" w:left="-567" w:right="142"/>
        <w:jc w:val="both"/>
        <w:rPr>
          <w:rFonts w:ascii="Arial" w:cs="Arial" w:hAnsi="Arial"/>
        </w:rPr>
      </w:pPr>
      <w:r>
        <w:rPr>
          <w:rFonts w:ascii="Arial" w:cs="Arial" w:hAnsi="Arial"/>
        </w:rPr>
        <w:t xml:space="preserve">En application du Code du Travail, dans le cas où une modification survenue dans la situation juridique de l’Entreprise par fusion, par cession, par scission, rendrait impossible l’application du présent accord, il cessera immédiatement de produire effet entre le nouvel employeur et le personnel de l’entreprise. Si tel était le cas, des négociations seraient engagées dans un délai de six mois. </w:t>
      </w:r>
    </w:p>
    <w:p>
      <w:pPr>
        <w:pStyle w:val="Normal"/>
        <w:ind w:hanging="0" w:left="-567" w:right="142"/>
        <w:jc w:val="both"/>
        <w:rPr>
          <w:rFonts w:ascii="Arial" w:cs="Arial" w:hAnsi="Arial"/>
        </w:rPr>
      </w:pPr>
      <w:r>
        <w:rPr>
          <w:rFonts w:ascii="Arial" w:cs="Arial" w:hAnsi="Arial"/>
        </w:rPr>
      </w:r>
    </w:p>
    <w:p>
      <w:pPr>
        <w:pStyle w:val="Normal"/>
        <w:ind w:hanging="0" w:left="-567" w:right="142"/>
        <w:jc w:val="both"/>
        <w:rPr>
          <w:rFonts w:ascii="Arial" w:cs="Arial" w:hAnsi="Arial"/>
        </w:rPr>
      </w:pPr>
      <w:r>
        <w:rPr>
          <w:rFonts w:ascii="Arial" w:cs="Arial" w:hAnsi="Arial"/>
        </w:rPr>
      </w:r>
    </w:p>
    <w:p>
      <w:pPr>
        <w:pStyle w:val="Normal"/>
        <w:ind w:hanging="0" w:left="-567"/>
        <w:rPr>
          <w:rFonts w:ascii="Arial" w:cs="Arial" w:hAnsi="Arial"/>
          <w:b/>
          <w:b/>
          <w:color w:val="003366"/>
        </w:rPr>
      </w:pPr>
      <w:r>
        <w:rPr>
          <w:rFonts w:ascii="Arial" w:cs="Arial" w:hAnsi="Arial"/>
          <w:b/>
          <w:color w:val="003366"/>
        </w:rPr>
        <w:t>III – Publicité et dépôt de l’accord</w:t>
      </w:r>
    </w:p>
    <w:p>
      <w:pPr>
        <w:pStyle w:val="Normal"/>
        <w:ind w:hanging="0" w:left="-567"/>
        <w:rPr>
          <w:rFonts w:ascii="Arial" w:cs="Arial" w:hAnsi="Arial"/>
          <w:b/>
          <w:b/>
          <w:color w:val="003366"/>
        </w:rPr>
      </w:pPr>
      <w:r>
        <w:rPr>
          <w:rFonts w:ascii="Arial" w:cs="Arial" w:hAnsi="Arial"/>
          <w:b/>
          <w:color w:val="003366"/>
        </w:rPr>
      </w:r>
    </w:p>
    <w:p>
      <w:pPr>
        <w:pStyle w:val="Normal"/>
        <w:ind w:hanging="0" w:left="-567" w:right="142"/>
        <w:jc w:val="both"/>
        <w:rPr>
          <w:rFonts w:ascii="Arial" w:cs="Arial" w:hAnsi="Arial"/>
        </w:rPr>
      </w:pPr>
      <w:r>
        <w:rPr>
          <w:rFonts w:ascii="Arial" w:cs="Arial" w:hAnsi="Arial"/>
        </w:rPr>
        <w:t>Le texte du présent accord sera disponible au service des Ressources Humaines de l’Entreprise et consultable par les salariés. Le présent accord sera déposé par les soins de la partie la plus diligente auprès du Directeur Régional des Entreprises, de la Concurrence, de la Consommation, du Travail et de l’Emploi (DIRECCTE), par support papier et voie électronique, en deux exemplaires originaux et du Conseil de Prud’hommes de l’Aisne.</w:t>
      </w:r>
    </w:p>
    <w:p>
      <w:pPr>
        <w:pStyle w:val="Normal"/>
        <w:ind w:hanging="0" w:left="-567" w:right="142"/>
        <w:jc w:val="both"/>
        <w:rPr>
          <w:rFonts w:ascii="Arial" w:cs="Arial" w:hAnsi="Arial"/>
          <w:sz w:val="14"/>
          <w:szCs w:val="14"/>
        </w:rPr>
      </w:pPr>
      <w:r>
        <w:rPr>
          <w:rFonts w:ascii="Arial" w:cs="Arial" w:hAnsi="Arial"/>
          <w:sz w:val="14"/>
          <w:szCs w:val="14"/>
        </w:rPr>
      </w:r>
    </w:p>
    <w:p>
      <w:pPr>
        <w:pStyle w:val="Normal"/>
        <w:ind w:hanging="0" w:left="-567" w:right="142"/>
        <w:jc w:val="both"/>
        <w:rPr>
          <w:rFonts w:ascii="Arial" w:cs="Arial" w:hAnsi="Arial"/>
        </w:rPr>
      </w:pPr>
      <w:r>
        <w:rPr>
          <w:rFonts w:ascii="Arial" w:cs="Arial" w:hAnsi="Arial"/>
        </w:rPr>
        <w:t xml:space="preserve">Chaque partie signataire se verra également remettre un exemplaire original. </w:t>
      </w:r>
    </w:p>
    <w:p>
      <w:pPr>
        <w:pStyle w:val="Normal"/>
        <w:ind w:hanging="0" w:left="-567" w:right="142"/>
        <w:jc w:val="both"/>
        <w:rPr>
          <w:rFonts w:ascii="Arial" w:cs="Arial" w:hAnsi="Arial"/>
        </w:rPr>
      </w:pPr>
      <w:r>
        <w:rPr>
          <w:rFonts w:ascii="Arial" w:cs="Arial" w:hAnsi="Arial"/>
        </w:rPr>
      </w:r>
    </w:p>
    <w:p>
      <w:pPr>
        <w:pStyle w:val="Normal"/>
        <w:ind w:hanging="0" w:left="-567" w:right="142"/>
        <w:jc w:val="both"/>
        <w:rPr>
          <w:rFonts w:ascii="Arial" w:cs="Arial" w:hAnsi="Arial"/>
        </w:rPr>
      </w:pPr>
      <w:r>
        <w:rPr>
          <w:rFonts w:ascii="Arial" w:cs="Arial" w:hAnsi="Arial"/>
        </w:rPr>
        <w:t>Fait à Essômes-sur-Marne en 5 exemplaires originaux le 02/05/2023.</w:t>
      </w:r>
    </w:p>
    <w:p>
      <w:pPr>
        <w:pStyle w:val="Normal"/>
        <w:ind w:hanging="0" w:left="-567" w:right="142"/>
        <w:jc w:val="both"/>
        <w:rPr>
          <w:rFonts w:ascii="Arial" w:cs="Arial" w:hAnsi="Arial"/>
        </w:rPr>
      </w:pPr>
      <w:r>
        <w:rPr>
          <w:rFonts w:ascii="Arial" w:cs="Arial" w:hAnsi="Arial"/>
        </w:rPr>
      </w:r>
    </w:p>
    <w:p>
      <w:pPr>
        <w:pStyle w:val="Normal"/>
        <w:ind w:hanging="0" w:right="142"/>
        <w:jc w:val="both"/>
        <w:rPr>
          <w:rFonts w:ascii="Arial" w:cs="Arial" w:hAnsi="Arial"/>
        </w:rPr>
      </w:pPr>
      <w:r>
        <w:rPr>
          <w:rFonts w:ascii="Arial" w:cs="Arial" w:hAnsi="Arial"/>
        </w:rPr>
      </w:r>
    </w:p>
    <w:p>
      <w:pPr>
        <w:pStyle w:val="Normal"/>
        <w:ind w:hanging="0" w:left="-567" w:right="142"/>
        <w:jc w:val="both"/>
        <w:rPr>
          <w:rFonts w:ascii="Arial" w:cs="Arial" w:hAnsi="Arial"/>
        </w:rPr>
      </w:pPr>
      <w:r>
        <w:rPr>
          <w:rFonts w:ascii="Arial" w:cs="Arial" w:hAnsi="Arial"/>
          <w:b/>
          <w:u w:val="single"/>
        </w:rPr>
        <w:t>Pour les organisations syndicales</w:t>
      </w:r>
      <w:r>
        <w:rPr>
          <w:rFonts w:ascii="Arial" w:cs="Arial" w:hAnsi="Arial"/>
        </w:rPr>
        <w:tab/>
        <w:tab/>
        <w:tab/>
        <w:tab/>
        <w:tab/>
        <w:tab/>
      </w:r>
      <w:r>
        <w:rPr>
          <w:rFonts w:ascii="Arial" w:cs="Arial" w:hAnsi="Arial"/>
          <w:b/>
          <w:u w:val="single"/>
        </w:rPr>
        <w:t>Pour l’entreprise</w:t>
      </w:r>
    </w:p>
    <w:p>
      <w:pPr>
        <w:pStyle w:val="Normal"/>
        <w:ind w:hanging="0" w:right="142"/>
        <w:jc w:val="both"/>
        <w:rPr>
          <w:rFonts w:ascii="Arial" w:cs="Arial" w:hAnsi="Arial"/>
        </w:rPr>
      </w:pPr>
      <w:r>
        <w:rPr>
          <w:rFonts w:ascii="Arial" w:cs="Arial" w:hAnsi="Arial"/>
        </w:rPr>
      </w:r>
    </w:p>
    <w:p>
      <w:pPr>
        <w:pStyle w:val="Normal"/>
        <w:ind w:hanging="0" w:left="-567" w:right="142"/>
        <w:jc w:val="both"/>
        <w:rPr>
          <w:rFonts w:ascii="Arial" w:cs="Arial" w:hAnsi="Arial"/>
          <w:b/>
          <w:b/>
        </w:rPr>
      </w:pPr>
      <w:r>
        <w:rPr>
          <w:rFonts w:ascii="Arial" w:cs="Arial" w:hAnsi="Arial"/>
          <w:b/>
        </w:rPr>
        <w:t xml:space="preserve">CFE-CGC </w:t>
        <w:tab/>
        <w:tab/>
        <w:tab/>
        <w:tab/>
        <w:tab/>
        <w:tab/>
        <w:tab/>
        <w:tab/>
        <w:tab/>
        <w:t>DEFTA Essômes</w:t>
      </w:r>
    </w:p>
    <w:p>
      <w:pPr>
        <w:pStyle w:val="Normal"/>
        <w:ind w:hanging="0" w:left="-567" w:right="142"/>
        <w:jc w:val="both"/>
        <w:rPr>
          <w:rFonts w:ascii="Arial" w:cs="Arial" w:hAnsi="Arial"/>
        </w:rPr>
      </w:pPr>
      <w:r>
        <w:rPr>
          <w:rFonts w:ascii="Arial" w:cs="Arial" w:hAnsi="Arial"/>
        </w:rPr>
        <w:t>Xxx</w:t>
        <w:tab/>
        <w:tab/>
        <w:tab/>
        <w:tab/>
        <w:tab/>
        <w:tab/>
        <w:tab/>
        <w:tab/>
        <w:tab/>
        <w:tab/>
        <w:t>xxx</w:t>
      </w:r>
    </w:p>
    <w:p>
      <w:pPr>
        <w:pStyle w:val="Normal"/>
        <w:ind w:hanging="0" w:left="-567" w:right="142"/>
        <w:jc w:val="both"/>
        <w:rPr>
          <w:rFonts w:ascii="Arial" w:cs="Arial" w:hAnsi="Arial"/>
        </w:rPr>
      </w:pPr>
      <w:r>
        <w:rPr>
          <w:rFonts w:ascii="Arial" w:cs="Arial" w:hAnsi="Arial"/>
        </w:rPr>
        <w:t xml:space="preserve">Délégué syndical </w:t>
        <w:tab/>
        <w:tab/>
        <w:tab/>
        <w:tab/>
        <w:tab/>
        <w:tab/>
        <w:tab/>
        <w:tab/>
        <w:t>Directeur d’usine</w:t>
        <w:tab/>
      </w:r>
    </w:p>
    <w:p>
      <w:pPr>
        <w:pStyle w:val="Normal"/>
        <w:ind w:hanging="0" w:left="-567" w:right="142"/>
        <w:jc w:val="both"/>
        <w:rPr>
          <w:rFonts w:ascii="Arial" w:cs="Arial" w:hAnsi="Arial"/>
        </w:rPr>
      </w:pPr>
      <w:r>
        <w:rPr>
          <w:rFonts w:ascii="Arial" w:cs="Arial" w:hAnsi="Arial"/>
        </w:rPr>
        <w:tab/>
        <w:tab/>
        <w:tab/>
        <w:tab/>
        <w:tab/>
        <w:tab/>
        <w:tab/>
        <w:tab/>
      </w:r>
    </w:p>
    <w:p>
      <w:pPr>
        <w:pStyle w:val="Normal"/>
        <w:ind w:hanging="0" w:left="-567" w:right="142"/>
        <w:jc w:val="both"/>
        <w:rPr>
          <w:rFonts w:ascii="Arial" w:cs="Arial" w:hAnsi="Arial"/>
        </w:rPr>
      </w:pPr>
      <w:r>
        <w:rPr>
          <w:rFonts w:ascii="Arial" w:cs="Arial" w:hAnsi="Arial"/>
        </w:rPr>
        <w:tab/>
        <w:tab/>
        <w:tab/>
        <w:tab/>
        <w:tab/>
        <w:tab/>
        <w:tab/>
        <w:tab/>
      </w:r>
    </w:p>
    <w:p>
      <w:pPr>
        <w:pStyle w:val="Normal"/>
        <w:ind w:hanging="0" w:left="-567" w:right="142"/>
        <w:jc w:val="both"/>
        <w:rPr>
          <w:rFonts w:ascii="Arial" w:cs="Arial" w:hAnsi="Arial"/>
        </w:rPr>
      </w:pPr>
      <w:r>
        <w:rPr>
          <w:rFonts w:ascii="Arial" w:cs="Arial" w:hAnsi="Arial"/>
        </w:rPr>
        <w:tab/>
        <w:tab/>
        <w:tab/>
        <w:tab/>
        <w:tab/>
        <w:tab/>
        <w:tab/>
        <w:tab/>
        <w:tab/>
        <w:tab/>
        <w:tab/>
      </w:r>
    </w:p>
    <w:p>
      <w:pPr>
        <w:pStyle w:val="Normal"/>
        <w:ind w:hanging="0" w:left="-567" w:right="142"/>
        <w:jc w:val="both"/>
        <w:rPr>
          <w:rFonts w:ascii="Arial" w:cs="Arial" w:hAnsi="Arial"/>
        </w:rPr>
      </w:pPr>
      <w:r>
        <w:rPr>
          <w:rFonts w:ascii="Arial" w:cs="Arial" w:hAnsi="Arial"/>
        </w:rPr>
        <w:tab/>
        <w:tab/>
        <w:tab/>
        <w:tab/>
        <w:tab/>
        <w:tab/>
        <w:tab/>
        <w:tab/>
        <w:tab/>
        <w:tab/>
        <w:tab/>
      </w:r>
    </w:p>
    <w:p>
      <w:pPr>
        <w:pStyle w:val="Normal"/>
        <w:ind w:hanging="0" w:left="-567" w:right="142"/>
        <w:jc w:val="both"/>
        <w:rPr>
          <w:rFonts w:ascii="Arial" w:cs="Arial" w:hAnsi="Arial"/>
          <w:b/>
          <w:b/>
        </w:rPr>
      </w:pPr>
      <w:r>
        <w:rPr>
          <w:rFonts w:ascii="Arial" w:cs="Arial" w:hAnsi="Arial"/>
          <w:b/>
        </w:rPr>
        <w:t>CGT</w:t>
      </w:r>
    </w:p>
    <w:p>
      <w:pPr>
        <w:pStyle w:val="Normal"/>
        <w:ind w:hanging="0" w:left="-567" w:right="142"/>
        <w:jc w:val="both"/>
        <w:rPr>
          <w:rFonts w:ascii="Arial" w:cs="Arial" w:hAnsi="Arial"/>
        </w:rPr>
      </w:pPr>
      <w:r>
        <w:rPr>
          <w:rFonts w:ascii="Arial" w:cs="Arial" w:hAnsi="Arial"/>
        </w:rPr>
        <w:t>XXX</w:t>
      </w:r>
    </w:p>
    <w:p>
      <w:pPr>
        <w:pStyle w:val="Normal"/>
        <w:ind w:hanging="0" w:left="-567" w:right="142"/>
        <w:jc w:val="both"/>
        <w:rPr>
          <w:rFonts w:ascii="Arial" w:cs="Arial" w:hAnsi="Arial"/>
        </w:rPr>
      </w:pPr>
      <w:r>
        <w:rPr>
          <w:rFonts w:ascii="Arial" w:cs="Arial" w:hAnsi="Arial"/>
        </w:rPr>
        <w:t>Délégué syndical</w:t>
      </w:r>
    </w:p>
    <w:p>
      <w:pPr>
        <w:pStyle w:val="Normal"/>
        <w:ind w:hanging="0" w:left="-567" w:right="142"/>
        <w:jc w:val="both"/>
        <w:rPr>
          <w:rFonts w:ascii="Arial" w:cs="Arial" w:hAnsi="Arial"/>
        </w:rPr>
      </w:pPr>
      <w:r>
        <w:rPr>
          <w:rFonts w:ascii="Arial" w:cs="Arial" w:hAnsi="Arial"/>
        </w:rPr>
      </w:r>
    </w:p>
    <w:p>
      <w:pPr>
        <w:pStyle w:val="Normal"/>
        <w:ind w:hanging="0" w:left="-567" w:right="142"/>
        <w:jc w:val="both"/>
        <w:rPr>
          <w:rFonts w:ascii="Arial" w:cs="Arial" w:hAnsi="Arial"/>
        </w:rPr>
      </w:pPr>
      <w:r>
        <w:rPr>
          <w:rFonts w:ascii="Arial" w:cs="Arial" w:hAnsi="Arial"/>
        </w:rPr>
      </w:r>
    </w:p>
    <w:p>
      <w:pPr>
        <w:pStyle w:val="Normal"/>
        <w:ind w:hanging="0" w:left="-567" w:right="142"/>
        <w:jc w:val="both"/>
        <w:rPr>
          <w:rFonts w:ascii="Arial" w:cs="Arial" w:hAnsi="Arial"/>
        </w:rPr>
      </w:pPr>
      <w:r>
        <w:rPr>
          <w:rFonts w:ascii="Arial" w:cs="Arial" w:hAnsi="Arial"/>
        </w:rPr>
      </w:r>
    </w:p>
    <w:p>
      <w:pPr>
        <w:pStyle w:val="Normal"/>
        <w:ind w:hanging="0" w:left="-567" w:right="142"/>
        <w:jc w:val="both"/>
        <w:rPr>
          <w:rFonts w:ascii="Arial" w:cs="Arial" w:hAnsi="Arial"/>
        </w:rPr>
      </w:pPr>
      <w:r>
        <w:rPr>
          <w:rFonts w:ascii="Arial" w:cs="Arial" w:hAnsi="Arial"/>
          <w:b/>
        </w:rPr>
        <w:t>FO</w:t>
      </w:r>
    </w:p>
    <w:p>
      <w:pPr>
        <w:pStyle w:val="Normal"/>
        <w:ind w:hanging="0" w:left="-567" w:right="142"/>
        <w:jc w:val="both"/>
        <w:rPr>
          <w:rFonts w:ascii="Arial" w:cs="Arial" w:hAnsi="Arial"/>
        </w:rPr>
      </w:pPr>
      <w:r>
        <w:rPr>
          <w:rFonts w:ascii="Arial" w:cs="Arial" w:hAnsi="Arial"/>
        </w:rPr>
        <w:t>XXX</w:t>
      </w:r>
    </w:p>
    <w:p>
      <w:pPr>
        <w:pStyle w:val="Normal"/>
        <w:ind w:hanging="0" w:left="-567" w:right="142"/>
        <w:jc w:val="both"/>
        <w:rPr/>
      </w:pPr>
      <w:r>
        <w:rPr>
          <w:rFonts w:ascii="Arial" w:cs="Arial" w:hAnsi="Arial"/>
        </w:rPr>
        <w:t>Délégué syndical</w:t>
      </w:r>
      <w:r>
        <w:rPr/>
        <w:tab/>
        <w:tab/>
      </w:r>
    </w:p>
    <w:p>
      <w:pPr>
        <w:pStyle w:val="Normal"/>
        <w:ind w:hanging="0" w:left="-567" w:right="142"/>
        <w:jc w:val="both"/>
        <w:rPr/>
      </w:pPr>
      <w:r>
        <w:rPr/>
      </w:r>
    </w:p>
    <w:p>
      <w:pPr>
        <w:pStyle w:val="Normal"/>
        <w:ind w:hanging="0" w:left="-567" w:right="142"/>
        <w:jc w:val="both"/>
        <w:rPr/>
      </w:pPr>
      <w:r>
        <w:rPr/>
      </w:r>
    </w:p>
    <w:p>
      <w:pPr>
        <w:pStyle w:val="Normal"/>
        <w:ind w:hanging="0" w:left="-567" w:right="142"/>
        <w:jc w:val="both"/>
        <w:rPr/>
      </w:pPr>
      <w:r>
        <w:rPr/>
      </w:r>
    </w:p>
    <w:p>
      <w:pPr>
        <w:pStyle w:val="Normal"/>
        <w:ind w:hanging="0" w:left="-567" w:right="142"/>
        <w:jc w:val="both"/>
        <w:rPr/>
      </w:pPr>
      <w:r>
        <w:rPr/>
      </w:r>
    </w:p>
    <w:p>
      <w:pPr>
        <w:pStyle w:val="Normal"/>
        <w:ind w:hanging="0" w:right="142"/>
        <w:jc w:val="both"/>
        <w:rPr/>
      </w:pPr>
      <w:r>
        <w:rPr/>
      </w:r>
    </w:p>
    <w:p>
      <w:pPr>
        <w:pStyle w:val="Normal"/>
        <w:ind w:hanging="0" w:left="-567" w:right="142"/>
        <w:jc w:val="both"/>
        <w:rPr/>
      </w:pPr>
      <w:r>
        <w:rPr/>
      </w:r>
    </w:p>
    <w:p>
      <w:pPr>
        <w:pStyle w:val="Normal"/>
        <w:ind w:hanging="0" w:left="-567" w:right="142"/>
        <w:jc w:val="both"/>
        <w:rPr/>
      </w:pPr>
      <w:r>
        <w:rPr/>
      </w:r>
    </w:p>
    <w:p>
      <w:pPr>
        <w:pStyle w:val="Normal"/>
        <w:ind w:hanging="0" w:left="-567" w:right="142"/>
        <w:jc w:val="both"/>
        <w:rPr/>
      </w:pPr>
      <w:r>
        <w:rPr/>
      </w:r>
    </w:p>
    <w:p>
      <w:pPr>
        <w:pStyle w:val="Normal"/>
        <w:ind w:hanging="0" w:left="-567" w:right="142"/>
        <w:jc w:val="both"/>
        <w:rPr/>
      </w:pPr>
      <w:r>
        <w:rPr/>
      </w:r>
    </w:p>
    <w:p>
      <w:pPr>
        <w:pStyle w:val="Normal"/>
        <w:ind w:hanging="0" w:left="-567" w:right="142"/>
        <w:jc w:val="both"/>
        <w:rPr/>
      </w:pPr>
      <w:r>
        <w:rPr/>
      </w:r>
    </w:p>
    <w:p>
      <w:pPr>
        <w:pStyle w:val="Normal"/>
        <w:ind w:hanging="0" w:right="142"/>
        <w:jc w:val="both"/>
        <w:rPr/>
      </w:pPr>
      <w:r>
        <w:rPr/>
      </w:r>
    </w:p>
    <w:p>
      <w:pPr>
        <w:pStyle w:val="Normal"/>
        <w:rPr/>
      </w:pPr>
      <w:r>
        <w:rPr/>
      </w:r>
    </w:p>
    <w:sectPr>
      <w:headerReference r:id="rId3" w:type="even"/>
      <w:headerReference r:id="rId4" w:type="default"/>
      <w:headerReference r:id="rId5" w:type="first"/>
      <w:footerReference r:id="rId6" w:type="even"/>
      <w:footerReference r:id="rId7" w:type="default"/>
      <w:footerReference r:id="rId8" w:type="first"/>
      <w:type w:val="nextPage"/>
      <w:pgSz w:h="16838" w:w="11906"/>
      <w:pgMar w:bottom="1417" w:footer="708" w:gutter="0" w:header="708"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pPr>
    <w:r>
      <w:rPr/>
    </w:r>
  </w:p>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pPr>
    <w:r>
      <w:rPr/>
    </w:r>
  </w:p>
</w:ftr>
</file>

<file path=word/footer3.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pPr>
    <w:r>
      <w:rPr/>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r>
  </w:p>
</w:hdr>
</file>

<file path=word/header2.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r>
  </w:p>
</w:hdr>
</file>

<file path=word/header3.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
    <w:lvl w:ilvl="0">
      <w:start w:val="2"/>
      <w:numFmt w:val="bullet"/>
      <w:lvlText w:val="-"/>
      <w:lvlJc w:val="left"/>
      <w:pPr>
        <w:tabs>
          <w:tab w:pos="0" w:val="num"/>
        </w:tabs>
        <w:ind w:hanging="360" w:left="-207"/>
      </w:pPr>
      <w:rPr>
        <w:rFonts w:ascii="Arial" w:cs="Arial" w:hAnsi="Arial" w:hint="default"/>
      </w:rPr>
    </w:lvl>
    <w:lvl w:ilvl="1">
      <w:start w:val="1"/>
      <w:numFmt w:val="bullet"/>
      <w:lvlText w:val="o"/>
      <w:lvlJc w:val="left"/>
      <w:pPr>
        <w:tabs>
          <w:tab w:pos="0" w:val="num"/>
        </w:tabs>
        <w:ind w:hanging="360" w:left="513"/>
      </w:pPr>
      <w:rPr>
        <w:rFonts w:ascii="Courier New" w:cs="Courier New" w:hAnsi="Courier New" w:hint="default"/>
      </w:rPr>
    </w:lvl>
    <w:lvl w:ilvl="2">
      <w:start w:val="1"/>
      <w:numFmt w:val="bullet"/>
      <w:lvlText w:val=""/>
      <w:lvlJc w:val="left"/>
      <w:pPr>
        <w:tabs>
          <w:tab w:pos="0" w:val="num"/>
        </w:tabs>
        <w:ind w:hanging="360" w:left="1233"/>
      </w:pPr>
      <w:rPr>
        <w:rFonts w:ascii="Wingdings" w:cs="Wingdings" w:hAnsi="Wingdings" w:hint="default"/>
      </w:rPr>
    </w:lvl>
    <w:lvl w:ilvl="3">
      <w:start w:val="1"/>
      <w:numFmt w:val="bullet"/>
      <w:lvlText w:val=""/>
      <w:lvlJc w:val="left"/>
      <w:pPr>
        <w:tabs>
          <w:tab w:pos="0" w:val="num"/>
        </w:tabs>
        <w:ind w:hanging="360" w:left="1953"/>
      </w:pPr>
      <w:rPr>
        <w:rFonts w:ascii="Symbol" w:cs="Symbol" w:hAnsi="Symbol" w:hint="default"/>
      </w:rPr>
    </w:lvl>
    <w:lvl w:ilvl="4">
      <w:start w:val="1"/>
      <w:numFmt w:val="bullet"/>
      <w:lvlText w:val="o"/>
      <w:lvlJc w:val="left"/>
      <w:pPr>
        <w:tabs>
          <w:tab w:pos="0" w:val="num"/>
        </w:tabs>
        <w:ind w:hanging="360" w:left="2673"/>
      </w:pPr>
      <w:rPr>
        <w:rFonts w:ascii="Courier New" w:cs="Courier New" w:hAnsi="Courier New" w:hint="default"/>
      </w:rPr>
    </w:lvl>
    <w:lvl w:ilvl="5">
      <w:start w:val="1"/>
      <w:numFmt w:val="bullet"/>
      <w:lvlText w:val=""/>
      <w:lvlJc w:val="left"/>
      <w:pPr>
        <w:tabs>
          <w:tab w:pos="0" w:val="num"/>
        </w:tabs>
        <w:ind w:hanging="360" w:left="3393"/>
      </w:pPr>
      <w:rPr>
        <w:rFonts w:ascii="Wingdings" w:cs="Wingdings" w:hAnsi="Wingdings" w:hint="default"/>
      </w:rPr>
    </w:lvl>
    <w:lvl w:ilvl="6">
      <w:start w:val="1"/>
      <w:numFmt w:val="bullet"/>
      <w:lvlText w:val=""/>
      <w:lvlJc w:val="left"/>
      <w:pPr>
        <w:tabs>
          <w:tab w:pos="0" w:val="num"/>
        </w:tabs>
        <w:ind w:hanging="360" w:left="4113"/>
      </w:pPr>
      <w:rPr>
        <w:rFonts w:ascii="Symbol" w:cs="Symbol" w:hAnsi="Symbol" w:hint="default"/>
      </w:rPr>
    </w:lvl>
    <w:lvl w:ilvl="7">
      <w:start w:val="1"/>
      <w:numFmt w:val="bullet"/>
      <w:lvlText w:val="o"/>
      <w:lvlJc w:val="left"/>
      <w:pPr>
        <w:tabs>
          <w:tab w:pos="0" w:val="num"/>
        </w:tabs>
        <w:ind w:hanging="360" w:left="4833"/>
      </w:pPr>
      <w:rPr>
        <w:rFonts w:ascii="Courier New" w:cs="Courier New" w:hAnsi="Courier New" w:hint="default"/>
      </w:rPr>
    </w:lvl>
    <w:lvl w:ilvl="8">
      <w:start w:val="1"/>
      <w:numFmt w:val="bullet"/>
      <w:lvlText w:val=""/>
      <w:lvlJc w:val="left"/>
      <w:pPr>
        <w:tabs>
          <w:tab w:pos="0" w:val="num"/>
        </w:tabs>
        <w:ind w:hanging="360" w:left="5553"/>
      </w:pPr>
      <w:rPr>
        <w:rFonts w:ascii="Wingdings" w:cs="Wingdings" w:hAnsi="Wingdings" w:hint="default"/>
      </w:rPr>
    </w:lvl>
  </w:abstractNum>
  <w:abstractNum w:abstractNumId="3">
    <w:lvl w:ilvl="0">
      <w:start w:val="1"/>
      <w:numFmt w:val="bullet"/>
      <w:lvlText w:val="-"/>
      <w:lvlJc w:val="left"/>
      <w:pPr>
        <w:tabs>
          <w:tab w:pos="0" w:val="num"/>
        </w:tabs>
        <w:ind w:hanging="360" w:left="-207"/>
      </w:pPr>
      <w:rPr>
        <w:rFonts w:ascii="Arial" w:cs="Arial" w:hAnsi="Arial" w:hint="default"/>
      </w:rPr>
    </w:lvl>
    <w:lvl w:ilvl="1">
      <w:start w:val="1"/>
      <w:numFmt w:val="bullet"/>
      <w:lvlText w:val="o"/>
      <w:lvlJc w:val="left"/>
      <w:pPr>
        <w:tabs>
          <w:tab w:pos="0" w:val="num"/>
        </w:tabs>
        <w:ind w:hanging="360" w:left="513"/>
      </w:pPr>
      <w:rPr>
        <w:rFonts w:ascii="Courier New" w:cs="Courier New" w:hAnsi="Courier New" w:hint="default"/>
      </w:rPr>
    </w:lvl>
    <w:lvl w:ilvl="2">
      <w:start w:val="1"/>
      <w:numFmt w:val="bullet"/>
      <w:lvlText w:val=""/>
      <w:lvlJc w:val="left"/>
      <w:pPr>
        <w:tabs>
          <w:tab w:pos="0" w:val="num"/>
        </w:tabs>
        <w:ind w:hanging="360" w:left="1233"/>
      </w:pPr>
      <w:rPr>
        <w:rFonts w:ascii="Wingdings" w:cs="Wingdings" w:hAnsi="Wingdings" w:hint="default"/>
      </w:rPr>
    </w:lvl>
    <w:lvl w:ilvl="3">
      <w:start w:val="1"/>
      <w:numFmt w:val="bullet"/>
      <w:lvlText w:val=""/>
      <w:lvlJc w:val="left"/>
      <w:pPr>
        <w:tabs>
          <w:tab w:pos="0" w:val="num"/>
        </w:tabs>
        <w:ind w:hanging="360" w:left="1953"/>
      </w:pPr>
      <w:rPr>
        <w:rFonts w:ascii="Symbol" w:cs="Symbol" w:hAnsi="Symbol" w:hint="default"/>
      </w:rPr>
    </w:lvl>
    <w:lvl w:ilvl="4">
      <w:start w:val="1"/>
      <w:numFmt w:val="bullet"/>
      <w:lvlText w:val="o"/>
      <w:lvlJc w:val="left"/>
      <w:pPr>
        <w:tabs>
          <w:tab w:pos="0" w:val="num"/>
        </w:tabs>
        <w:ind w:hanging="360" w:left="2673"/>
      </w:pPr>
      <w:rPr>
        <w:rFonts w:ascii="Courier New" w:cs="Courier New" w:hAnsi="Courier New" w:hint="default"/>
      </w:rPr>
    </w:lvl>
    <w:lvl w:ilvl="5">
      <w:start w:val="1"/>
      <w:numFmt w:val="bullet"/>
      <w:lvlText w:val=""/>
      <w:lvlJc w:val="left"/>
      <w:pPr>
        <w:tabs>
          <w:tab w:pos="0" w:val="num"/>
        </w:tabs>
        <w:ind w:hanging="360" w:left="3393"/>
      </w:pPr>
      <w:rPr>
        <w:rFonts w:ascii="Wingdings" w:cs="Wingdings" w:hAnsi="Wingdings" w:hint="default"/>
      </w:rPr>
    </w:lvl>
    <w:lvl w:ilvl="6">
      <w:start w:val="1"/>
      <w:numFmt w:val="bullet"/>
      <w:lvlText w:val=""/>
      <w:lvlJc w:val="left"/>
      <w:pPr>
        <w:tabs>
          <w:tab w:pos="0" w:val="num"/>
        </w:tabs>
        <w:ind w:hanging="360" w:left="4113"/>
      </w:pPr>
      <w:rPr>
        <w:rFonts w:ascii="Symbol" w:cs="Symbol" w:hAnsi="Symbol" w:hint="default"/>
      </w:rPr>
    </w:lvl>
    <w:lvl w:ilvl="7">
      <w:start w:val="1"/>
      <w:numFmt w:val="bullet"/>
      <w:lvlText w:val="o"/>
      <w:lvlJc w:val="left"/>
      <w:pPr>
        <w:tabs>
          <w:tab w:pos="0" w:val="num"/>
        </w:tabs>
        <w:ind w:hanging="360" w:left="4833"/>
      </w:pPr>
      <w:rPr>
        <w:rFonts w:ascii="Courier New" w:cs="Courier New" w:hAnsi="Courier New" w:hint="default"/>
      </w:rPr>
    </w:lvl>
    <w:lvl w:ilvl="8">
      <w:start w:val="1"/>
      <w:numFmt w:val="bullet"/>
      <w:lvlText w:val=""/>
      <w:lvlJc w:val="left"/>
      <w:pPr>
        <w:tabs>
          <w:tab w:pos="0" w:val="num"/>
        </w:tabs>
        <w:ind w:hanging="360" w:left="5553"/>
      </w:pPr>
      <w:rPr>
        <w:rFonts w:ascii="Wingdings" w:cs="Wingdings" w:hAnsi="Wingdings" w:hint="default"/>
      </w:rPr>
    </w:lvl>
  </w:abstractNum>
  <w:abstractNum w:abstractNumId="4">
    <w:lvl w:ilvl="0">
      <w:numFmt w:val="bullet"/>
      <w:lvlText w:val="-"/>
      <w:lvlJc w:val="left"/>
      <w:pPr>
        <w:tabs>
          <w:tab w:pos="0" w:val="num"/>
        </w:tabs>
        <w:ind w:hanging="360" w:left="-207"/>
      </w:pPr>
      <w:rPr>
        <w:rFonts w:ascii="Arial" w:cs="Arial" w:hAnsi="Arial" w:hint="default"/>
      </w:rPr>
    </w:lvl>
    <w:lvl w:ilvl="1">
      <w:start w:val="1"/>
      <w:numFmt w:val="bullet"/>
      <w:lvlText w:val="o"/>
      <w:lvlJc w:val="left"/>
      <w:pPr>
        <w:tabs>
          <w:tab w:pos="0" w:val="num"/>
        </w:tabs>
        <w:ind w:hanging="360" w:left="513"/>
      </w:pPr>
      <w:rPr>
        <w:rFonts w:ascii="Courier New" w:cs="Courier New" w:hAnsi="Courier New" w:hint="default"/>
      </w:rPr>
    </w:lvl>
    <w:lvl w:ilvl="2">
      <w:start w:val="1"/>
      <w:numFmt w:val="bullet"/>
      <w:lvlText w:val=""/>
      <w:lvlJc w:val="left"/>
      <w:pPr>
        <w:tabs>
          <w:tab w:pos="0" w:val="num"/>
        </w:tabs>
        <w:ind w:hanging="360" w:left="1233"/>
      </w:pPr>
      <w:rPr>
        <w:rFonts w:ascii="Wingdings" w:cs="Wingdings" w:hAnsi="Wingdings" w:hint="default"/>
      </w:rPr>
    </w:lvl>
    <w:lvl w:ilvl="3">
      <w:start w:val="1"/>
      <w:numFmt w:val="bullet"/>
      <w:lvlText w:val=""/>
      <w:lvlJc w:val="left"/>
      <w:pPr>
        <w:tabs>
          <w:tab w:pos="0" w:val="num"/>
        </w:tabs>
        <w:ind w:hanging="360" w:left="1953"/>
      </w:pPr>
      <w:rPr>
        <w:rFonts w:ascii="Symbol" w:cs="Symbol" w:hAnsi="Symbol" w:hint="default"/>
      </w:rPr>
    </w:lvl>
    <w:lvl w:ilvl="4">
      <w:start w:val="1"/>
      <w:numFmt w:val="bullet"/>
      <w:lvlText w:val="o"/>
      <w:lvlJc w:val="left"/>
      <w:pPr>
        <w:tabs>
          <w:tab w:pos="0" w:val="num"/>
        </w:tabs>
        <w:ind w:hanging="360" w:left="2673"/>
      </w:pPr>
      <w:rPr>
        <w:rFonts w:ascii="Courier New" w:cs="Courier New" w:hAnsi="Courier New" w:hint="default"/>
      </w:rPr>
    </w:lvl>
    <w:lvl w:ilvl="5">
      <w:start w:val="1"/>
      <w:numFmt w:val="bullet"/>
      <w:lvlText w:val=""/>
      <w:lvlJc w:val="left"/>
      <w:pPr>
        <w:tabs>
          <w:tab w:pos="0" w:val="num"/>
        </w:tabs>
        <w:ind w:hanging="360" w:left="3393"/>
      </w:pPr>
      <w:rPr>
        <w:rFonts w:ascii="Wingdings" w:cs="Wingdings" w:hAnsi="Wingdings" w:hint="default"/>
      </w:rPr>
    </w:lvl>
    <w:lvl w:ilvl="6">
      <w:start w:val="1"/>
      <w:numFmt w:val="bullet"/>
      <w:lvlText w:val=""/>
      <w:lvlJc w:val="left"/>
      <w:pPr>
        <w:tabs>
          <w:tab w:pos="0" w:val="num"/>
        </w:tabs>
        <w:ind w:hanging="360" w:left="4113"/>
      </w:pPr>
      <w:rPr>
        <w:rFonts w:ascii="Symbol" w:cs="Symbol" w:hAnsi="Symbol" w:hint="default"/>
      </w:rPr>
    </w:lvl>
    <w:lvl w:ilvl="7">
      <w:start w:val="1"/>
      <w:numFmt w:val="bullet"/>
      <w:lvlText w:val="o"/>
      <w:lvlJc w:val="left"/>
      <w:pPr>
        <w:tabs>
          <w:tab w:pos="0" w:val="num"/>
        </w:tabs>
        <w:ind w:hanging="360" w:left="4833"/>
      </w:pPr>
      <w:rPr>
        <w:rFonts w:ascii="Courier New" w:cs="Courier New" w:hAnsi="Courier New" w:hint="default"/>
      </w:rPr>
    </w:lvl>
    <w:lvl w:ilvl="8">
      <w:start w:val="1"/>
      <w:numFmt w:val="bullet"/>
      <w:lvlText w:val=""/>
      <w:lvlJc w:val="left"/>
      <w:pPr>
        <w:tabs>
          <w:tab w:pos="0" w:val="num"/>
        </w:tabs>
        <w:ind w:hanging="360" w:left="5553"/>
      </w:pPr>
      <w:rPr>
        <w:rFonts w:ascii="Wingdings" w:cs="Wingdings" w:hAnsi="Wingdings" w:hint="default"/>
      </w:rPr>
    </w:lvl>
  </w:abstractNum>
  <w:abstractNum w:abstractNumId="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kern w:val="2"/>
        <w:sz w:val="22"/>
        <w:szCs w:val="22"/>
        <w:lang w:bidi="ar-SA" w:eastAsia="en-US" w:val="fr-FR"/>
        <w14:ligatures w14:val="standardContextual"/>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56229"/>
    <w:pPr>
      <w:widowControl/>
      <w:bidi w:val="0"/>
      <w:spacing w:after="0" w:before="0" w:line="240" w:lineRule="auto"/>
      <w:jc w:val="left"/>
    </w:pPr>
    <w:rPr>
      <w:rFonts w:ascii="Times New Roman" w:cs="Times New Roman" w:eastAsia="Times New Roman" w:hAnsi="Times New Roman"/>
      <w:color w:val="auto"/>
      <w:kern w:val="0"/>
      <w:sz w:val="20"/>
      <w:szCs w:val="20"/>
      <w:lang w:bidi="ar-SA" w:eastAsia="fr-FR" w:val="fr-FR"/>
      <w14:ligatures w14:val="none"/>
    </w:rPr>
  </w:style>
  <w:style w:default="1" w:styleId="DefaultParagraphFont" w:type="character">
    <w:name w:val="Default Paragraph Font"/>
    <w:uiPriority w:val="1"/>
    <w:semiHidden/>
    <w:unhideWhenUsed/>
    <w:qFormat/>
    <w:rPr/>
  </w:style>
  <w:style w:customStyle="1" w:styleId="EntteCar" w:type="character">
    <w:name w:val="En-tête Car"/>
    <w:basedOn w:val="DefaultParagraphFont"/>
    <w:link w:val="En-tte"/>
    <w:uiPriority w:val="99"/>
    <w:qFormat/>
    <w:rsid w:val="009f3df5"/>
    <w:rPr>
      <w:rFonts w:ascii="Times New Roman" w:cs="Times New Roman" w:eastAsia="Times New Roman" w:hAnsi="Times New Roman"/>
      <w:kern w:val="0"/>
      <w:sz w:val="20"/>
      <w:szCs w:val="20"/>
      <w:lang w:eastAsia="fr-FR"/>
      <w14:ligatures w14:val="none"/>
    </w:rPr>
  </w:style>
  <w:style w:customStyle="1" w:styleId="PieddepageCar" w:type="character">
    <w:name w:val="Pied de page Car"/>
    <w:basedOn w:val="DefaultParagraphFont"/>
    <w:link w:val="Pieddepage"/>
    <w:uiPriority w:val="99"/>
    <w:qFormat/>
    <w:rsid w:val="009f3df5"/>
    <w:rPr>
      <w:rFonts w:ascii="Times New Roman" w:cs="Times New Roman" w:eastAsia="Times New Roman" w:hAnsi="Times New Roman"/>
      <w:kern w:val="0"/>
      <w:sz w:val="20"/>
      <w:szCs w:val="20"/>
      <w:lang w:eastAsia="fr-FR"/>
      <w14:ligatures w14:val="none"/>
    </w:rPr>
  </w:style>
  <w:style w:styleId="Titre" w:type="paragraph">
    <w:name w:val="Titre"/>
    <w:basedOn w:val="Normal"/>
    <w:next w:val="Corpsdetexte"/>
    <w:qFormat/>
    <w:pPr>
      <w:keepNext w:val="true"/>
      <w:spacing w:after="120" w:before="240"/>
    </w:pPr>
    <w:rPr>
      <w:rFonts w:ascii="Liberation Sans" w:cs="Arial"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Arial"/>
    </w:rPr>
  </w:style>
  <w:style w:styleId="Lgende" w:type="paragraph">
    <w:name w:val="Caption"/>
    <w:basedOn w:val="Normal"/>
    <w:qFormat/>
    <w:pPr>
      <w:suppressLineNumbers/>
      <w:spacing w:after="120" w:before="120"/>
    </w:pPr>
    <w:rPr>
      <w:rFonts w:cs="Arial"/>
      <w:i/>
      <w:iCs/>
      <w:sz w:val="24"/>
      <w:szCs w:val="24"/>
    </w:rPr>
  </w:style>
  <w:style w:styleId="Index" w:type="paragraph">
    <w:name w:val="Index"/>
    <w:basedOn w:val="Normal"/>
    <w:qFormat/>
    <w:pPr>
      <w:suppressLineNumbers/>
    </w:pPr>
    <w:rPr>
      <w:rFonts w:cs="Arial"/>
    </w:rPr>
  </w:style>
  <w:style w:styleId="ListParagraph" w:type="paragraph">
    <w:name w:val="List Paragraph"/>
    <w:basedOn w:val="Normal"/>
    <w:uiPriority w:val="34"/>
    <w:qFormat/>
    <w:rsid w:val="00656229"/>
    <w:pPr>
      <w:ind w:hanging="0" w:left="708"/>
    </w:pPr>
    <w:rPr/>
  </w:style>
  <w:style w:customStyle="1" w:styleId="Verdana12titrebleu" w:type="paragraph">
    <w:name w:val="verdana12titrebleu"/>
    <w:basedOn w:val="Normal"/>
    <w:qFormat/>
    <w:rsid w:val="00656229"/>
    <w:pPr>
      <w:spacing w:afterAutospacing="1" w:beforeAutospacing="1"/>
    </w:pPr>
    <w:rPr>
      <w:rFonts w:ascii="Verdana" w:hAnsi="Verdana"/>
      <w:b/>
      <w:bCs/>
      <w:color w:val="3366CC"/>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9f3df5"/>
    <w:pPr>
      <w:tabs>
        <w:tab w:pos="708" w:val="clear"/>
        <w:tab w:leader="none" w:pos="4536" w:val="center"/>
        <w:tab w:leader="none" w:pos="9072" w:val="right"/>
      </w:tabs>
    </w:pPr>
    <w:rPr/>
  </w:style>
  <w:style w:styleId="Pieddepage" w:type="paragraph">
    <w:name w:val="Footer"/>
    <w:basedOn w:val="Normal"/>
    <w:link w:val="PieddepageCar"/>
    <w:uiPriority w:val="99"/>
    <w:unhideWhenUsed/>
    <w:rsid w:val="009f3df5"/>
    <w:pPr>
      <w:tabs>
        <w:tab w:pos="708" w:val="clear"/>
        <w:tab w:leader="none" w:pos="4536" w:val="center"/>
        <w:tab w:leader="none" w:pos="9072" w:val="right"/>
      </w:tabs>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11" Target="settings.xml" Type="http://schemas.openxmlformats.org/officeDocument/2006/relationships/settings"/><Relationship Id="rId12" Target="theme/theme1.xml" Type="http://schemas.openxmlformats.org/officeDocument/2006/relationships/theme"/><Relationship Id="rId2" Target="media/image1.png" Type="http://schemas.openxmlformats.org/officeDocument/2006/relationships/image"/><Relationship Id="rId3" Target="header1.xml" Type="http://schemas.openxmlformats.org/officeDocument/2006/relationships/header"/><Relationship Id="rId4" Target="header2.xml" Type="http://schemas.openxmlformats.org/officeDocument/2006/relationships/header"/><Relationship Id="rId5" Target="header3.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er3.xml" Type="http://schemas.openxmlformats.org/officeDocument/2006/relationships/footer"/><Relationship Id="rId9" Target="numbering.xml" Type="http://schemas.openxmlformats.org/officeDocument/2006/relationships/numberi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LibreOffice/7.2.7.2.M8$Windows_X86_64 LibreOffice_project/cf1bdbb7fdbe4cc2bde03370057fbbb79d316db5</Application>
  <AppVersion>15.0000</AppVersion>
  <Pages>3</Pages>
  <Words>870</Words>
  <Characters>4736</Characters>
  <CharactersWithSpaces>5683</CharactersWithSpaces>
  <Paragraphs>63</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2023-03-30T13:28:00Z</dcterms:created>
  <dc:language>fr-FR</dc:language>
  <dcterms:modified xsi:type="dcterms:W3CDTF">2023-06-01T15:47:08Z</dcterms:modified>
  <cp:revision>9</cp:revision>
</cp:coreProperties>
</file>

<file path=docProps/custom.xml><?xml version="1.0" encoding="utf-8"?>
<Properties xmlns="http://schemas.openxmlformats.org/officeDocument/2006/custom-properties" xmlns:vt="http://schemas.openxmlformats.org/officeDocument/2006/docPropsVTypes"/>
</file>