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ahoma" w:ascii="Verdana" w:hAnsi="Verdana"/>
          <w:b/>
          <w:color w:val="5B9BD5"/>
          <w:sz w:val="32"/>
          <w:szCs w:val="32"/>
        </w:rPr>
        <w:t xml:space="preserve">Accord relatif aux négociations Annuelles Obligatoires </w:t>
      </w:r>
    </w:p>
    <w:p>
      <w:pPr>
        <w:pStyle w:val="Normal"/>
        <w:jc w:val="both"/>
        <w:rPr>
          <w:rFonts w:ascii="Verdana" w:hAnsi="Verdana" w:cs="Verdana"/>
          <w:b/>
          <w:b/>
          <w:color w:val="5B9BD5"/>
          <w:sz w:val="20"/>
          <w:szCs w:val="20"/>
        </w:rPr>
      </w:pPr>
      <w:r>
        <w:rPr>
          <w:rFonts w:cs="Verdana" w:ascii="Verdana" w:hAnsi="Verdana"/>
          <w:b/>
          <w:color w:val="5B9BD5"/>
          <w:sz w:val="20"/>
          <w:szCs w:val="20"/>
        </w:rPr>
      </w:r>
    </w:p>
    <w:p>
      <w:pPr>
        <w:pStyle w:val="Normal"/>
        <w:jc w:val="both"/>
        <w:rPr>
          <w:rFonts w:ascii="Verdana" w:hAnsi="Verdana" w:cs="Tahoma"/>
          <w:b/>
          <w:b/>
          <w:sz w:val="20"/>
          <w:szCs w:val="20"/>
        </w:rPr>
      </w:pPr>
      <w:r>
        <w:rPr>
          <w:rFonts w:cs="Tahoma" w:ascii="Verdana" w:hAnsi="Verdana"/>
          <w:b/>
          <w:sz w:val="20"/>
          <w:szCs w:val="20"/>
        </w:rPr>
      </w:r>
    </w:p>
    <w:p>
      <w:pPr>
        <w:pStyle w:val="Normal"/>
        <w:jc w:val="both"/>
        <w:rPr>
          <w:rFonts w:ascii="Verdana" w:hAnsi="Verdana" w:cs="Tahoma"/>
          <w:b/>
          <w:b/>
          <w:sz w:val="20"/>
          <w:szCs w:val="20"/>
        </w:rPr>
      </w:pPr>
      <w:r>
        <w:rPr>
          <w:rFonts w:cs="Tahoma" w:ascii="Verdana" w:hAnsi="Verdana"/>
          <w:b/>
          <w:sz w:val="20"/>
          <w:szCs w:val="20"/>
        </w:rPr>
      </w:r>
    </w:p>
    <w:p>
      <w:pPr>
        <w:pStyle w:val="Normal"/>
        <w:jc w:val="both"/>
        <w:rPr/>
      </w:pPr>
      <w:r>
        <w:rPr>
          <w:rFonts w:cs="Tahoma" w:ascii="Verdana" w:hAnsi="Verdana"/>
          <w:b/>
          <w:sz w:val="20"/>
          <w:szCs w:val="20"/>
        </w:rPr>
        <w:t xml:space="preserve">Entre : </w:t>
      </w:r>
    </w:p>
    <w:p>
      <w:pPr>
        <w:pStyle w:val="Normal"/>
        <w:jc w:val="both"/>
        <w:rPr>
          <w:rFonts w:ascii="Verdana" w:hAnsi="Verdana" w:eastAsia="MS Mincho;ＭＳ 明朝" w:cs="Tahoma"/>
          <w:b/>
          <w:b/>
          <w:sz w:val="20"/>
          <w:szCs w:val="20"/>
          <w:lang w:eastAsia="fr-FR"/>
        </w:rPr>
      </w:pPr>
      <w:r>
        <w:rPr>
          <w:rFonts w:eastAsia="MS Mincho;ＭＳ 明朝" w:cs="Tahoma" w:ascii="Verdana" w:hAnsi="Verdana"/>
          <w:b/>
          <w:sz w:val="20"/>
          <w:szCs w:val="20"/>
          <w:lang w:eastAsia="fr-FR"/>
        </w:rPr>
      </w:r>
    </w:p>
    <w:p>
      <w:pPr>
        <w:pStyle w:val="Normal"/>
        <w:jc w:val="both"/>
        <w:rPr>
          <w:rFonts w:ascii="Verdana" w:hAnsi="Verdana" w:cs="Tahoma"/>
          <w:sz w:val="20"/>
          <w:szCs w:val="20"/>
        </w:rPr>
      </w:pPr>
      <w:r>
        <w:rPr>
          <w:rFonts w:cs="Tahoma" w:ascii="Verdana" w:hAnsi="Verdana"/>
          <w:sz w:val="20"/>
          <w:szCs w:val="20"/>
        </w:rPr>
        <w:t>L’unité économique et sociale (UES) constituée par accord en date du 20/09/2017, regroupant les sociétés MANUFACTURE BOURBONNAISE DE MAROQUINERIE, FLEURUS, EUROP’ECRINS et AUVERGNE LOGISTIQUE SERVICES, régie par la convention collective nationale des Industries de la Maroquinerie (IDCC 2528) représentée par Madame, Directrice Administrative et Financière, dûment mandatée à cet effet,</w:t>
      </w:r>
    </w:p>
    <w:p>
      <w:pPr>
        <w:pStyle w:val="Normal"/>
        <w:jc w:val="both"/>
        <w:rPr>
          <w:rFonts w:ascii="Verdana" w:hAnsi="Verdana" w:cs="Tahoma"/>
          <w:sz w:val="20"/>
          <w:szCs w:val="20"/>
        </w:rPr>
      </w:pPr>
      <w:r>
        <w:rPr>
          <w:rFonts w:cs="Tahoma" w:ascii="Verdana" w:hAnsi="Verdana"/>
          <w:sz w:val="20"/>
          <w:szCs w:val="20"/>
        </w:rPr>
      </w:r>
    </w:p>
    <w:p>
      <w:pPr>
        <w:pStyle w:val="Normal"/>
        <w:numPr>
          <w:ilvl w:val="0"/>
          <w:numId w:val="5"/>
        </w:numPr>
        <w:jc w:val="both"/>
        <w:rPr>
          <w:rFonts w:ascii="Verdana" w:hAnsi="Verdana" w:cs="Arial"/>
          <w:bCs/>
          <w:sz w:val="20"/>
          <w:szCs w:val="20"/>
        </w:rPr>
      </w:pPr>
      <w:r>
        <w:rPr>
          <w:rFonts w:cs="Arial" w:ascii="Verdana" w:hAnsi="Verdana"/>
          <w:b/>
          <w:sz w:val="20"/>
          <w:szCs w:val="20"/>
        </w:rPr>
        <w:t>MANUFACTURE BOURBONNAISE DE MAROQUINERIE (MBM)</w:t>
      </w:r>
      <w:r>
        <w:rPr>
          <w:rFonts w:cs="Arial" w:ascii="Verdana" w:hAnsi="Verdana"/>
          <w:bCs/>
          <w:sz w:val="20"/>
          <w:szCs w:val="20"/>
        </w:rPr>
        <w:t>, Société par Actions Simplifiée au capital de 196.665 euros, dont le siège social est situé 33 rue du Léry – 03700 BELLERIVE SUR ALLIER, identifiée sous le numéro unique 976 020 370 RCS CUSSET et représentée par Mme, agissant en qualité de Directeur Administratif et Financier, dûment habilité aux fins des présentes ;</w:t>
      </w:r>
    </w:p>
    <w:p>
      <w:pPr>
        <w:pStyle w:val="Normal"/>
        <w:ind w:left="720" w:hanging="0"/>
        <w:jc w:val="both"/>
        <w:rPr>
          <w:rFonts w:ascii="Verdana" w:hAnsi="Verdana" w:cs="Arial"/>
          <w:bCs/>
          <w:sz w:val="20"/>
          <w:szCs w:val="20"/>
        </w:rPr>
      </w:pPr>
      <w:r>
        <w:rPr>
          <w:rFonts w:cs="Arial" w:ascii="Verdana" w:hAnsi="Verdana"/>
          <w:bCs/>
          <w:sz w:val="20"/>
          <w:szCs w:val="20"/>
        </w:rPr>
      </w:r>
    </w:p>
    <w:p>
      <w:pPr>
        <w:pStyle w:val="Normal"/>
        <w:numPr>
          <w:ilvl w:val="0"/>
          <w:numId w:val="5"/>
        </w:numPr>
        <w:jc w:val="both"/>
        <w:rPr/>
      </w:pPr>
      <w:r>
        <w:rPr>
          <w:rFonts w:cs="Arial" w:ascii="Verdana" w:hAnsi="Verdana"/>
          <w:b/>
          <w:sz w:val="20"/>
          <w:szCs w:val="20"/>
        </w:rPr>
        <w:t>FLEURUS</w:t>
      </w:r>
      <w:r>
        <w:rPr>
          <w:rFonts w:cs="Arial" w:ascii="Verdana" w:hAnsi="Verdana"/>
          <w:bCs/>
          <w:sz w:val="20"/>
          <w:szCs w:val="20"/>
        </w:rPr>
        <w:t>, Société par Actions Simplifiée au capital de 244.000 euros, dont le siège social est situé 33 rue du Léry – 03700 BELLERIVE SUR ALLIER, identifiée sous le numéro unique 975 920 380 RCS CUSSET et représentée par Mme agissant en qualité de Directeur Administratif et Financier, dûment habilité aux fins des présentes ;</w:t>
      </w:r>
    </w:p>
    <w:p>
      <w:pPr>
        <w:pStyle w:val="Normal"/>
        <w:tabs>
          <w:tab w:val="left" w:pos="3641" w:leader="none"/>
        </w:tabs>
        <w:ind w:left="720" w:hanging="0"/>
        <w:jc w:val="both"/>
        <w:rPr>
          <w:rFonts w:ascii="Verdana" w:hAnsi="Verdana" w:cs="Arial"/>
          <w:bCs/>
          <w:sz w:val="20"/>
          <w:szCs w:val="20"/>
        </w:rPr>
      </w:pPr>
      <w:r>
        <w:rPr>
          <w:rFonts w:cs="Arial" w:ascii="Verdana" w:hAnsi="Verdana"/>
          <w:bCs/>
          <w:sz w:val="20"/>
          <w:szCs w:val="20"/>
        </w:rPr>
      </w:r>
    </w:p>
    <w:p>
      <w:pPr>
        <w:pStyle w:val="Normal"/>
        <w:numPr>
          <w:ilvl w:val="0"/>
          <w:numId w:val="5"/>
        </w:numPr>
        <w:jc w:val="both"/>
        <w:rPr/>
      </w:pPr>
      <w:r>
        <w:rPr>
          <w:rFonts w:cs="Arial" w:ascii="Verdana" w:hAnsi="Verdana"/>
          <w:b/>
          <w:sz w:val="20"/>
          <w:szCs w:val="20"/>
        </w:rPr>
        <w:t>EUROP ECRINS</w:t>
      </w:r>
      <w:r>
        <w:rPr>
          <w:rFonts w:cs="Arial" w:ascii="Verdana" w:hAnsi="Verdana"/>
          <w:sz w:val="20"/>
          <w:szCs w:val="20"/>
        </w:rPr>
        <w:t>,</w:t>
      </w:r>
      <w:r>
        <w:rPr>
          <w:rFonts w:cs="Arial" w:ascii="Verdana" w:hAnsi="Verdana"/>
          <w:bCs/>
          <w:sz w:val="20"/>
          <w:szCs w:val="20"/>
        </w:rPr>
        <w:t xml:space="preserve"> Société par Actions Simplifiée au capital de 138.000 euros, dont le siège social est situé Chemin du Moulin Mazan – 03700 BELLERIVE SUR ALLIER, identifiée sous le numéro unique 976 220 228 RCS CUSSET et représentée par Mme , agissant en qualité de Directeur Administratif et Financier, dûment habilité aux fins des présentes ;</w:t>
      </w:r>
    </w:p>
    <w:p>
      <w:pPr>
        <w:pStyle w:val="Normal"/>
        <w:jc w:val="both"/>
        <w:rPr>
          <w:rFonts w:ascii="Verdana" w:hAnsi="Verdana" w:cs="Arial"/>
          <w:bCs/>
          <w:sz w:val="20"/>
          <w:szCs w:val="20"/>
        </w:rPr>
      </w:pPr>
      <w:r>
        <w:rPr>
          <w:rFonts w:cs="Arial" w:ascii="Verdana" w:hAnsi="Verdana"/>
          <w:bCs/>
          <w:sz w:val="20"/>
          <w:szCs w:val="20"/>
        </w:rPr>
      </w:r>
    </w:p>
    <w:p>
      <w:pPr>
        <w:pStyle w:val="Normal"/>
        <w:numPr>
          <w:ilvl w:val="0"/>
          <w:numId w:val="5"/>
        </w:numPr>
        <w:jc w:val="both"/>
        <w:rPr/>
      </w:pPr>
      <w:r>
        <w:rPr>
          <w:rFonts w:cs="Arial" w:ascii="Verdana" w:hAnsi="Verdana"/>
          <w:b/>
          <w:sz w:val="20"/>
          <w:szCs w:val="20"/>
        </w:rPr>
        <w:t>AUVERGNE LOGISTIQUE SERVICES</w:t>
      </w:r>
      <w:r>
        <w:rPr>
          <w:rFonts w:cs="Arial" w:ascii="Verdana" w:hAnsi="Verdana"/>
          <w:bCs/>
          <w:sz w:val="20"/>
          <w:szCs w:val="20"/>
        </w:rPr>
        <w:t>, Société à Responsabilité Limitée au capital de 7623 euros, dont le siège social est situé 33 rue du Léry – 03700 BELLERIVE SUR ALLIER, identifiée sous le numéro unique 431 424 589 RCS CUSSET et représentée par Mme, agissant en qualité de Directeur Administratif et Financier, dûment habilité aux fins des présentes ;</w:t>
      </w:r>
    </w:p>
    <w:p>
      <w:pPr>
        <w:pStyle w:val="Normal"/>
        <w:rPr>
          <w:rFonts w:ascii="Verdana" w:hAnsi="Verdana" w:cs="Tahoma"/>
          <w:sz w:val="20"/>
          <w:szCs w:val="20"/>
        </w:rPr>
      </w:pPr>
      <w:r>
        <w:rPr>
          <w:rFonts w:cs="Tahoma" w:ascii="Verdana" w:hAnsi="Verdana"/>
          <w:sz w:val="20"/>
          <w:szCs w:val="20"/>
        </w:rPr>
        <w:tab/>
        <w:tab/>
        <w:tab/>
        <w:tab/>
        <w:tab/>
        <w:tab/>
        <w:tab/>
        <w:tab/>
        <w:tab/>
        <w:tab/>
      </w:r>
    </w:p>
    <w:p>
      <w:pPr>
        <w:pStyle w:val="Normal"/>
        <w:jc w:val="both"/>
        <w:rPr>
          <w:rFonts w:ascii="Verdana" w:hAnsi="Verdana" w:cs="Tahoma"/>
          <w:b/>
          <w:b/>
          <w:sz w:val="20"/>
          <w:szCs w:val="20"/>
        </w:rPr>
      </w:pPr>
      <w:r>
        <w:rPr>
          <w:rFonts w:cs="Tahoma" w:ascii="Verdana" w:hAnsi="Verdana"/>
          <w:b/>
          <w:sz w:val="20"/>
          <w:szCs w:val="20"/>
        </w:rPr>
        <w:t>Et d’autre part,</w:t>
      </w:r>
    </w:p>
    <w:p>
      <w:pPr>
        <w:pStyle w:val="Normal"/>
        <w:jc w:val="both"/>
        <w:rPr>
          <w:rFonts w:ascii="Verdana" w:hAnsi="Verdana" w:eastAsia="MS Mincho;ＭＳ 明朝" w:cs="Tahoma"/>
          <w:b/>
          <w:b/>
          <w:bCs/>
          <w:i/>
          <w:i/>
          <w:color w:val="000000"/>
          <w:sz w:val="20"/>
          <w:szCs w:val="20"/>
          <w:lang w:eastAsia="fr-FR"/>
        </w:rPr>
      </w:pPr>
      <w:r>
        <w:rPr>
          <w:rFonts w:eastAsia="MS Mincho;ＭＳ 明朝" w:cs="Tahoma" w:ascii="Verdana" w:hAnsi="Verdana"/>
          <w:b/>
          <w:bCs/>
          <w:i/>
          <w:color w:val="000000"/>
          <w:sz w:val="20"/>
          <w:szCs w:val="20"/>
          <w:lang w:eastAsia="fr-FR"/>
        </w:rPr>
      </w:r>
    </w:p>
    <w:p>
      <w:pPr>
        <w:pStyle w:val="Paragraphedeliste"/>
        <w:widowControl w:val="false"/>
        <w:numPr>
          <w:ilvl w:val="0"/>
          <w:numId w:val="6"/>
        </w:numPr>
        <w:suppressAutoHyphens w:val="true"/>
        <w:autoSpaceDE w:val="false"/>
        <w:spacing w:before="0" w:after="0"/>
        <w:contextualSpacing/>
        <w:jc w:val="both"/>
        <w:rPr/>
      </w:pPr>
      <w:r>
        <w:rPr>
          <w:rFonts w:cs="Arial" w:ascii="Verdana" w:hAnsi="Verdana"/>
          <w:color w:val="000000"/>
          <w:sz w:val="20"/>
          <w:szCs w:val="20"/>
          <w:lang w:eastAsia="ar-SA"/>
        </w:rPr>
        <w:t>L’organisation syndicale représentative CFDT représentée par Madame en sa qualité de Déléguée Syndicale,</w:t>
      </w:r>
    </w:p>
    <w:p>
      <w:pPr>
        <w:pStyle w:val="Normal"/>
        <w:jc w:val="both"/>
        <w:rPr>
          <w:rFonts w:ascii="Verdana" w:hAnsi="Verdana" w:eastAsia="MS Mincho;ＭＳ 明朝" w:cs="Arial"/>
          <w:bCs/>
          <w:i/>
          <w:i/>
          <w:color w:val="000000"/>
          <w:sz w:val="20"/>
          <w:szCs w:val="20"/>
          <w:lang w:eastAsia="ar-SA"/>
        </w:rPr>
      </w:pPr>
      <w:r>
        <w:rPr>
          <w:rFonts w:eastAsia="MS Mincho;ＭＳ 明朝" w:cs="Arial" w:ascii="Verdana" w:hAnsi="Verdana"/>
          <w:bCs/>
          <w:i/>
          <w:color w:val="000000"/>
          <w:sz w:val="20"/>
          <w:szCs w:val="20"/>
          <w:lang w:eastAsia="ar-SA"/>
        </w:rPr>
      </w:r>
    </w:p>
    <w:p>
      <w:pPr>
        <w:pStyle w:val="Paragraphedeliste"/>
        <w:widowControl w:val="false"/>
        <w:numPr>
          <w:ilvl w:val="0"/>
          <w:numId w:val="6"/>
        </w:numPr>
        <w:suppressAutoHyphens w:val="true"/>
        <w:autoSpaceDE w:val="false"/>
        <w:spacing w:before="0" w:after="0"/>
        <w:contextualSpacing/>
        <w:jc w:val="both"/>
        <w:rPr/>
      </w:pPr>
      <w:r>
        <w:rPr>
          <w:rFonts w:cs="Arial" w:ascii="Verdana" w:hAnsi="Verdana"/>
          <w:color w:val="000000"/>
          <w:sz w:val="20"/>
          <w:szCs w:val="20"/>
          <w:lang w:eastAsia="ar-SA"/>
        </w:rPr>
        <w:t xml:space="preserve">L’organisation syndicale représentative </w:t>
      </w:r>
      <w:r>
        <w:rPr>
          <w:rFonts w:cs="Arial" w:ascii="Verdana" w:hAnsi="Verdana"/>
          <w:bCs/>
          <w:color w:val="000000"/>
          <w:sz w:val="20"/>
          <w:szCs w:val="20"/>
          <w:lang w:eastAsia="ar-SA"/>
        </w:rPr>
        <w:t>CGT</w:t>
      </w:r>
      <w:r>
        <w:rPr>
          <w:rFonts w:cs="Arial" w:ascii="Verdana" w:hAnsi="Verdana"/>
          <w:color w:val="000000"/>
          <w:sz w:val="20"/>
          <w:szCs w:val="20"/>
          <w:lang w:eastAsia="ar-SA"/>
        </w:rPr>
        <w:t xml:space="preserve"> représentée par Madame en sa qualité de Déléguée Syndicale,</w:t>
      </w:r>
    </w:p>
    <w:p>
      <w:pPr>
        <w:pStyle w:val="Normal"/>
        <w:jc w:val="both"/>
        <w:rPr>
          <w:rFonts w:ascii="Verdana" w:hAnsi="Verdana" w:cs="Verdana"/>
          <w:b/>
          <w:b/>
          <w:i/>
          <w:i/>
          <w:color w:val="000000"/>
          <w:sz w:val="20"/>
          <w:szCs w:val="20"/>
          <w:lang w:eastAsia="ar-SA"/>
        </w:rPr>
      </w:pPr>
      <w:r>
        <w:rPr>
          <w:rFonts w:cs="Verdana" w:ascii="Verdana" w:hAnsi="Verdana"/>
          <w:b/>
          <w:i/>
          <w:color w:val="000000"/>
          <w:sz w:val="20"/>
          <w:szCs w:val="20"/>
          <w:lang w:eastAsia="ar-SA"/>
        </w:rPr>
      </w:r>
    </w:p>
    <w:p>
      <w:pPr>
        <w:pStyle w:val="Normal"/>
        <w:jc w:val="both"/>
        <w:rPr>
          <w:rFonts w:ascii="Verdana" w:hAnsi="Verdana" w:cs="Verdana"/>
          <w:b/>
          <w:b/>
          <w:i/>
          <w:i/>
          <w:sz w:val="20"/>
          <w:szCs w:val="20"/>
        </w:rPr>
      </w:pPr>
      <w:r>
        <w:rPr>
          <w:rFonts w:cs="Verdana" w:ascii="Verdana" w:hAnsi="Verdana"/>
          <w:b/>
          <w:i/>
          <w:sz w:val="20"/>
          <w:szCs w:val="20"/>
        </w:rPr>
      </w:r>
    </w:p>
    <w:p>
      <w:pPr>
        <w:pStyle w:val="Normal"/>
        <w:jc w:val="both"/>
        <w:rPr>
          <w:rFonts w:ascii="Verdana" w:hAnsi="Verdana" w:cs="Verdana"/>
          <w:sz w:val="20"/>
          <w:szCs w:val="20"/>
        </w:rPr>
      </w:pPr>
      <w:r>
        <w:rPr>
          <w:rFonts w:cs="Verdana" w:ascii="Verdana" w:hAnsi="Verdana"/>
          <w:sz w:val="20"/>
          <w:szCs w:val="20"/>
        </w:rPr>
        <w:t>Dans le cadre des Négociations Annuelles Obligatoires (NAO) pour l’année 2021, les partenaires sociaux se sont rencontrés les 14 et 27 janvier 2021.</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sz w:val="20"/>
          <w:szCs w:val="20"/>
        </w:rPr>
        <w:t>La Direction a reçu par mail le 11 janvier 2021, les revendications de la délégation syndicale.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A l’issue des diverses réunions et des éléments échangés, les négociations ont abouti au présent accord d’entreprise.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rPr>
          <w:rFonts w:ascii="Verdana" w:hAnsi="Verdana" w:cs="Verdana"/>
          <w:b/>
          <w:b/>
          <w:sz w:val="20"/>
          <w:szCs w:val="20"/>
          <w:u w:val="single"/>
        </w:rPr>
      </w:pPr>
      <w:r>
        <w:rPr>
          <w:rFonts w:cs="Verdana" w:ascii="Verdana" w:hAnsi="Verdana"/>
          <w:b/>
          <w:sz w:val="20"/>
          <w:szCs w:val="20"/>
          <w:u w:val="single"/>
        </w:rPr>
      </w:r>
    </w:p>
    <w:p>
      <w:pPr>
        <w:pStyle w:val="Normal"/>
        <w:pBdr>
          <w:top w:val="single" w:sz="4" w:space="1" w:color="000000"/>
          <w:left w:val="single" w:sz="4" w:space="4" w:color="000000"/>
          <w:bottom w:val="single" w:sz="4" w:space="0" w:color="000000"/>
          <w:right w:val="single" w:sz="4" w:space="4" w:color="000000"/>
        </w:pBdr>
        <w:shd w:fill="DEEAF6" w:val="clear"/>
        <w:jc w:val="both"/>
        <w:rPr/>
      </w:pPr>
      <w:r>
        <w:rPr>
          <w:rFonts w:eastAsia="Times New Roman" w:cs="Arial" w:ascii="Verdana" w:hAnsi="Verdana"/>
          <w:b/>
          <w:bCs/>
          <w:color w:val="000000"/>
          <w:sz w:val="20"/>
          <w:szCs w:val="24"/>
          <w:lang w:eastAsia="fr-FR"/>
        </w:rPr>
        <w:t xml:space="preserve">Art. 1 – </w:t>
      </w:r>
      <w:r>
        <w:rPr>
          <w:rFonts w:cs="Verdana" w:ascii="Verdana" w:hAnsi="Verdana"/>
          <w:b/>
          <w:sz w:val="20"/>
          <w:szCs w:val="20"/>
        </w:rPr>
        <w:t>Champ d’application</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pPr>
      <w:r>
        <w:rPr>
          <w:rFonts w:eastAsia="Times New Roman" w:cs="Arial" w:ascii="Verdana" w:hAnsi="Verdana"/>
          <w:color w:val="000000"/>
          <w:sz w:val="20"/>
          <w:szCs w:val="24"/>
          <w:lang w:eastAsia="fr-FR"/>
        </w:rPr>
        <w:t>Le présent accord a été conclu en application des articles L. 2242-1 et L.2242-1 du Code du travail sur les négociations annuelles obligatoires.</w:t>
      </w:r>
    </w:p>
    <w:p>
      <w:pPr>
        <w:pStyle w:val="Normal"/>
        <w:jc w:val="both"/>
        <w:rPr>
          <w:rFonts w:ascii="Verdana" w:hAnsi="Verdana" w:eastAsia="Times New Roman" w:cs="Arial"/>
          <w:color w:val="000000"/>
          <w:sz w:val="20"/>
          <w:szCs w:val="24"/>
          <w:lang w:eastAsia="fr-FR"/>
        </w:rPr>
      </w:pPr>
      <w:r>
        <w:rPr>
          <w:rFonts w:eastAsia="Verdana" w:cs="Verdana" w:ascii="Verdana" w:hAnsi="Verdana"/>
          <w:color w:val="000000"/>
          <w:sz w:val="20"/>
          <w:szCs w:val="24"/>
          <w:lang w:eastAsia="fr-FR"/>
        </w:rPr>
        <w:t xml:space="preserve"> </w:t>
      </w:r>
    </w:p>
    <w:p>
      <w:pPr>
        <w:pStyle w:val="Normal"/>
        <w:jc w:val="both"/>
        <w:rPr>
          <w:rFonts w:ascii="Verdana" w:hAnsi="Verdana" w:cs="Arial"/>
          <w:b/>
          <w:b/>
          <w:sz w:val="20"/>
          <w:szCs w:val="20"/>
        </w:rPr>
      </w:pPr>
      <w:r>
        <w:rPr>
          <w:rFonts w:eastAsia="Times New Roman" w:cs="Arial" w:ascii="Verdana" w:hAnsi="Verdana"/>
          <w:color w:val="000000"/>
          <w:sz w:val="20"/>
          <w:szCs w:val="24"/>
          <w:lang w:eastAsia="fr-FR"/>
        </w:rPr>
        <w:t xml:space="preserve">Son champ d'application est l'unité économique et sociale (UES) comprenant les sociétés </w:t>
      </w:r>
    </w:p>
    <w:p>
      <w:pPr>
        <w:pStyle w:val="Normal"/>
        <w:numPr>
          <w:ilvl w:val="0"/>
          <w:numId w:val="3"/>
        </w:numPr>
        <w:jc w:val="both"/>
        <w:rPr>
          <w:rFonts w:ascii="Verdana" w:hAnsi="Verdana" w:cs="Arial"/>
          <w:bCs/>
          <w:sz w:val="20"/>
          <w:szCs w:val="20"/>
        </w:rPr>
      </w:pPr>
      <w:r>
        <w:rPr>
          <w:rFonts w:cs="Arial" w:ascii="Verdana" w:hAnsi="Verdana"/>
          <w:sz w:val="20"/>
          <w:szCs w:val="20"/>
        </w:rPr>
        <w:t>MANUFACTURE BOURBONNAISE DE MAROQUINERIE (MBM)</w:t>
      </w:r>
    </w:p>
    <w:p>
      <w:pPr>
        <w:pStyle w:val="Normal"/>
        <w:numPr>
          <w:ilvl w:val="0"/>
          <w:numId w:val="3"/>
        </w:numPr>
        <w:jc w:val="both"/>
        <w:rPr/>
      </w:pPr>
      <w:r>
        <w:rPr>
          <w:rFonts w:cs="Arial" w:ascii="Verdana" w:hAnsi="Verdana"/>
          <w:sz w:val="20"/>
          <w:szCs w:val="20"/>
        </w:rPr>
        <w:t>FLEURUS</w:t>
      </w:r>
      <w:r>
        <w:rPr>
          <w:rFonts w:cs="Arial" w:ascii="Verdana" w:hAnsi="Verdana"/>
          <w:bCs/>
          <w:sz w:val="20"/>
          <w:szCs w:val="20"/>
        </w:rPr>
        <w:t xml:space="preserve">, </w:t>
      </w:r>
    </w:p>
    <w:p>
      <w:pPr>
        <w:pStyle w:val="Normal"/>
        <w:numPr>
          <w:ilvl w:val="0"/>
          <w:numId w:val="3"/>
        </w:numPr>
        <w:jc w:val="both"/>
        <w:rPr>
          <w:rFonts w:ascii="Verdana" w:hAnsi="Verdana" w:eastAsia="Times New Roman" w:cs="Arial"/>
          <w:color w:val="000000"/>
          <w:sz w:val="20"/>
          <w:szCs w:val="24"/>
          <w:lang w:eastAsia="fr-FR"/>
        </w:rPr>
      </w:pPr>
      <w:r>
        <w:rPr>
          <w:rFonts w:cs="Arial" w:ascii="Verdana" w:hAnsi="Verdana"/>
          <w:sz w:val="20"/>
          <w:szCs w:val="20"/>
        </w:rPr>
        <w:t>EUROP ECRINS,</w:t>
      </w:r>
      <w:r>
        <w:rPr>
          <w:rFonts w:cs="Arial" w:ascii="Verdana" w:hAnsi="Verdana"/>
          <w:bCs/>
          <w:sz w:val="20"/>
          <w:szCs w:val="20"/>
        </w:rPr>
        <w:t xml:space="preserve"> </w:t>
      </w:r>
    </w:p>
    <w:p>
      <w:pPr>
        <w:pStyle w:val="Normal"/>
        <w:numPr>
          <w:ilvl w:val="0"/>
          <w:numId w:val="3"/>
        </w:numPr>
        <w:jc w:val="both"/>
        <w:rPr>
          <w:rFonts w:ascii="Verdana" w:hAnsi="Verdana" w:eastAsia="Times New Roman" w:cs="Arial"/>
          <w:color w:val="000000"/>
          <w:sz w:val="20"/>
          <w:szCs w:val="24"/>
          <w:lang w:eastAsia="fr-FR"/>
        </w:rPr>
      </w:pPr>
      <w:r>
        <w:rPr>
          <w:rFonts w:cs="Arial" w:ascii="Verdana" w:hAnsi="Verdana"/>
          <w:sz w:val="20"/>
          <w:szCs w:val="20"/>
        </w:rPr>
        <w:t>AUVERGNE LOGISTIQUE SERVICES</w:t>
      </w:r>
      <w:r>
        <w:rPr>
          <w:rFonts w:cs="Arial" w:ascii="Verdana" w:hAnsi="Verdana"/>
          <w:bCs/>
          <w:sz w:val="20"/>
          <w:szCs w:val="20"/>
        </w:rPr>
        <w:t>.</w:t>
      </w:r>
    </w:p>
    <w:p>
      <w:pPr>
        <w:pStyle w:val="Normal"/>
        <w:jc w:val="both"/>
        <w:rPr>
          <w:rFonts w:ascii="Verdana" w:hAnsi="Verdana" w:eastAsia="Times New Roman" w:cs="Arial"/>
          <w:color w:val="000000"/>
          <w:sz w:val="20"/>
          <w:szCs w:val="24"/>
          <w:lang w:eastAsia="fr-FR"/>
        </w:rPr>
      </w:pPr>
      <w:r>
        <w:rPr>
          <w:rFonts w:eastAsia="Times New Roman" w:cs="Arial" w:ascii="Verdana" w:hAnsi="Verdana"/>
          <w:color w:val="000000"/>
          <w:sz w:val="20"/>
          <w:szCs w:val="24"/>
          <w:lang w:eastAsia="fr-FR"/>
        </w:rPr>
      </w:r>
    </w:p>
    <w:p>
      <w:pPr>
        <w:pStyle w:val="Normal"/>
        <w:jc w:val="both"/>
        <w:rPr>
          <w:rFonts w:ascii="Verdana" w:hAnsi="Verdana" w:eastAsia="Times New Roman" w:cs="Arial"/>
          <w:color w:val="000000"/>
          <w:sz w:val="20"/>
          <w:szCs w:val="24"/>
          <w:lang w:eastAsia="fr-FR"/>
        </w:rPr>
      </w:pPr>
      <w:r>
        <w:rPr>
          <w:rFonts w:eastAsia="Times New Roman" w:cs="Arial" w:ascii="Verdana" w:hAnsi="Verdana"/>
          <w:color w:val="000000"/>
          <w:sz w:val="20"/>
          <w:szCs w:val="24"/>
          <w:lang w:eastAsia="fr-FR"/>
        </w:rPr>
        <w:t>Le présent accord concerne</w:t>
      </w:r>
    </w:p>
    <w:p>
      <w:pPr>
        <w:pStyle w:val="Normal"/>
        <w:numPr>
          <w:ilvl w:val="0"/>
          <w:numId w:val="8"/>
        </w:numPr>
        <w:jc w:val="both"/>
        <w:rPr>
          <w:rFonts w:ascii="Verdana" w:hAnsi="Verdana" w:cs="Tahoma"/>
          <w:sz w:val="20"/>
          <w:szCs w:val="20"/>
        </w:rPr>
      </w:pPr>
      <w:r>
        <w:rPr>
          <w:rFonts w:eastAsia="Times New Roman" w:cs="Arial" w:ascii="Verdana" w:hAnsi="Verdana"/>
          <w:color w:val="000000"/>
          <w:sz w:val="20"/>
          <w:szCs w:val="24"/>
          <w:lang w:eastAsia="fr-FR"/>
        </w:rPr>
        <w:t>l'ensemble des salariés de l’UES.</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pBdr>
          <w:top w:val="single" w:sz="4" w:space="1" w:color="000000"/>
          <w:left w:val="single" w:sz="4" w:space="4" w:color="000000"/>
          <w:bottom w:val="single" w:sz="4" w:space="0" w:color="000000"/>
          <w:right w:val="single" w:sz="4" w:space="4" w:color="000000"/>
        </w:pBdr>
        <w:shd w:fill="DEEAF6" w:val="clear"/>
        <w:jc w:val="both"/>
        <w:rPr/>
      </w:pPr>
      <w:r>
        <w:rPr>
          <w:rFonts w:eastAsia="Times New Roman" w:cs="Arial" w:ascii="Verdana" w:hAnsi="Verdana"/>
          <w:b/>
          <w:bCs/>
          <w:color w:val="000000"/>
          <w:sz w:val="20"/>
          <w:szCs w:val="24"/>
          <w:lang w:eastAsia="fr-FR"/>
        </w:rPr>
        <w:t xml:space="preserve">Art. 2 - </w:t>
      </w:r>
      <w:r>
        <w:rPr>
          <w:rFonts w:cs="Verdana" w:ascii="Verdana" w:hAnsi="Verdana"/>
          <w:b/>
          <w:sz w:val="20"/>
          <w:szCs w:val="20"/>
        </w:rPr>
        <w:t>Négociation sur l’égalité professionnelle entre les hommes et les femmes et la qualité de vie au travail</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sz w:val="20"/>
          <w:szCs w:val="20"/>
        </w:rPr>
        <w:t>En vertu de l’accord d’entreprise signé le 21 janvier 2020, la périodicité de négociation sur ce thème est triennale et n’est donc pas abordé au cours de cette négociation.</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pBdr>
          <w:top w:val="single" w:sz="4" w:space="1" w:color="000000"/>
          <w:left w:val="single" w:sz="4" w:space="4" w:color="000000"/>
          <w:bottom w:val="single" w:sz="4" w:space="0" w:color="000000"/>
          <w:right w:val="single" w:sz="4" w:space="4" w:color="000000"/>
        </w:pBdr>
        <w:shd w:fill="DEEAF6" w:val="clear"/>
        <w:jc w:val="both"/>
        <w:rPr>
          <w:rFonts w:ascii="Verdana" w:hAnsi="Verdana" w:cs="Verdana"/>
          <w:sz w:val="20"/>
          <w:szCs w:val="20"/>
        </w:rPr>
      </w:pPr>
      <w:r>
        <w:rPr>
          <w:rFonts w:eastAsia="Times New Roman" w:cs="Arial" w:ascii="Verdana" w:hAnsi="Verdana"/>
          <w:b/>
          <w:bCs/>
          <w:color w:val="000000"/>
          <w:sz w:val="20"/>
          <w:szCs w:val="24"/>
          <w:lang w:eastAsia="fr-FR"/>
        </w:rPr>
        <w:t xml:space="preserve">Art. 3 - </w:t>
      </w:r>
      <w:r>
        <w:rPr>
          <w:rFonts w:cs="Verdana" w:ascii="Verdana" w:hAnsi="Verdana"/>
          <w:b/>
          <w:sz w:val="20"/>
          <w:szCs w:val="20"/>
        </w:rPr>
        <w:t>Négociation sur la rémunération, le temps de travail et le partage de la valeur ajoutée</w:t>
      </w:r>
    </w:p>
    <w:p>
      <w:pPr>
        <w:pStyle w:val="Normal"/>
        <w:jc w:val="both"/>
        <w:rPr>
          <w:rFonts w:ascii="Verdana" w:hAnsi="Verdana" w:cs="Verdana"/>
          <w:b/>
          <w:b/>
          <w:sz w:val="20"/>
          <w:szCs w:val="20"/>
        </w:rPr>
      </w:pPr>
      <w:r>
        <w:rPr>
          <w:rFonts w:cs="Verdana" w:ascii="Verdana" w:hAnsi="Verdana"/>
          <w:b/>
          <w:sz w:val="20"/>
          <w:szCs w:val="20"/>
        </w:rPr>
      </w:r>
    </w:p>
    <w:p>
      <w:pPr>
        <w:pStyle w:val="Normal"/>
        <w:numPr>
          <w:ilvl w:val="0"/>
          <w:numId w:val="10"/>
        </w:numPr>
        <w:jc w:val="both"/>
        <w:rPr>
          <w:rFonts w:ascii="Verdana" w:hAnsi="Verdana" w:cs="Verdana"/>
          <w:b/>
          <w:b/>
          <w:sz w:val="20"/>
          <w:szCs w:val="20"/>
        </w:rPr>
      </w:pPr>
      <w:r>
        <w:rPr>
          <w:rFonts w:cs="Verdana" w:ascii="Verdana" w:hAnsi="Verdana"/>
          <w:b/>
          <w:sz w:val="20"/>
          <w:szCs w:val="20"/>
        </w:rPr>
        <w:t>Augmentation des salaires</w:t>
      </w:r>
    </w:p>
    <w:p>
      <w:pPr>
        <w:pStyle w:val="Normal"/>
        <w:jc w:val="both"/>
        <w:rPr>
          <w:rFonts w:ascii="Verdana" w:hAnsi="Verdana" w:cs="Verdana"/>
          <w:b/>
          <w:b/>
          <w:sz w:val="20"/>
          <w:szCs w:val="20"/>
        </w:rPr>
      </w:pPr>
      <w:r>
        <w:rPr>
          <w:rFonts w:cs="Verdana" w:ascii="Verdana" w:hAnsi="Verdana"/>
          <w:b/>
          <w:sz w:val="20"/>
          <w:szCs w:val="20"/>
        </w:rPr>
      </w:r>
    </w:p>
    <w:p>
      <w:pPr>
        <w:pStyle w:val="Normal"/>
        <w:ind w:left="420" w:hanging="0"/>
        <w:jc w:val="both"/>
        <w:rPr>
          <w:rFonts w:ascii="Verdana" w:hAnsi="Verdana" w:cs="Verdana"/>
          <w:sz w:val="20"/>
          <w:szCs w:val="20"/>
        </w:rPr>
      </w:pPr>
      <w:r>
        <w:rPr>
          <w:rFonts w:cs="Verdana" w:ascii="Verdana" w:hAnsi="Verdana"/>
          <w:sz w:val="20"/>
          <w:szCs w:val="20"/>
        </w:rPr>
        <w:t>Les salaires effectifs</w:t>
      </w:r>
      <w:r>
        <w:rPr>
          <w:rFonts w:cs="Verdana" w:ascii="Verdana" w:hAnsi="Verdana"/>
          <w:b/>
          <w:sz w:val="20"/>
          <w:szCs w:val="20"/>
        </w:rPr>
        <w:t xml:space="preserve"> </w:t>
      </w:r>
      <w:r>
        <w:rPr>
          <w:rFonts w:cs="Verdana" w:ascii="Verdana" w:hAnsi="Verdana"/>
          <w:sz w:val="20"/>
          <w:szCs w:val="20"/>
        </w:rPr>
        <w:t>en vigueur dans l’UES à la date du 31/12/2020 sont majorés dans les conditions ci-après, à l’exclusion des salariés ayant le statut de VRP :</w:t>
      </w:r>
    </w:p>
    <w:p>
      <w:pPr>
        <w:pStyle w:val="Normal"/>
        <w:jc w:val="both"/>
        <w:rPr>
          <w:rFonts w:ascii="Verdana" w:hAnsi="Verdana" w:cs="Verdana"/>
          <w:sz w:val="20"/>
          <w:szCs w:val="20"/>
        </w:rPr>
      </w:pPr>
      <w:r>
        <w:rPr>
          <w:rFonts w:cs="Verdana" w:ascii="Verdana" w:hAnsi="Verdana"/>
          <w:sz w:val="20"/>
          <w:szCs w:val="20"/>
        </w:rPr>
      </w:r>
    </w:p>
    <w:p>
      <w:pPr>
        <w:pStyle w:val="Normal"/>
        <w:numPr>
          <w:ilvl w:val="0"/>
          <w:numId w:val="4"/>
        </w:numPr>
        <w:jc w:val="both"/>
        <w:rPr>
          <w:rFonts w:ascii="Verdana" w:hAnsi="Verdana" w:cs="Verdana"/>
          <w:sz w:val="20"/>
          <w:szCs w:val="20"/>
        </w:rPr>
      </w:pPr>
      <w:r>
        <w:rPr>
          <w:rFonts w:cs="Verdana" w:ascii="Verdana" w:hAnsi="Verdana"/>
          <w:sz w:val="20"/>
          <w:szCs w:val="20"/>
        </w:rPr>
        <w:t xml:space="preserve">Les salaires effectifs jusqu’à 2 110 € brut mensuel sont augmentés de 1.5% au premier janvier 2021. </w:t>
      </w:r>
    </w:p>
    <w:p>
      <w:pPr>
        <w:pStyle w:val="Normal"/>
        <w:numPr>
          <w:ilvl w:val="0"/>
          <w:numId w:val="4"/>
        </w:numPr>
        <w:jc w:val="both"/>
        <w:rPr>
          <w:rFonts w:ascii="Verdana" w:hAnsi="Verdana" w:cs="Verdana"/>
          <w:sz w:val="20"/>
          <w:szCs w:val="20"/>
        </w:rPr>
      </w:pPr>
      <w:r>
        <w:rPr>
          <w:rFonts w:cs="Verdana" w:ascii="Verdana" w:hAnsi="Verdana"/>
          <w:sz w:val="20"/>
          <w:szCs w:val="20"/>
        </w:rPr>
        <w:t>Les salaires effectifs au-delà de 2 110 € brut mensuel sont augmentés de 25 € brut mensuel au premier janvier 2021. Cette revalorisation sera proratisée en fonction de la durée de travail.</w:t>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sz w:val="20"/>
          <w:szCs w:val="20"/>
        </w:rPr>
        <w:t>L’augmentation sera portée sur le bulletin du mois de février 2021 avec effet rétroactif au 1</w:t>
      </w:r>
      <w:r>
        <w:rPr>
          <w:rFonts w:cs="Verdana" w:ascii="Verdana" w:hAnsi="Verdana"/>
          <w:sz w:val="20"/>
          <w:szCs w:val="20"/>
          <w:vertAlign w:val="superscript"/>
        </w:rPr>
        <w:t>er</w:t>
      </w:r>
      <w:r>
        <w:rPr>
          <w:rFonts w:cs="Verdana" w:ascii="Verdana" w:hAnsi="Verdana"/>
          <w:sz w:val="20"/>
          <w:szCs w:val="20"/>
        </w:rPr>
        <w:t xml:space="preserve"> janvier 2021.</w:t>
      </w:r>
    </w:p>
    <w:p>
      <w:pPr>
        <w:pStyle w:val="Normal"/>
        <w:ind w:left="720" w:hanging="0"/>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numPr>
          <w:ilvl w:val="0"/>
          <w:numId w:val="10"/>
        </w:numPr>
        <w:jc w:val="both"/>
        <w:rPr>
          <w:rFonts w:ascii="Verdana" w:hAnsi="Verdana" w:cs="Verdana"/>
          <w:sz w:val="20"/>
          <w:szCs w:val="20"/>
        </w:rPr>
      </w:pPr>
      <w:r>
        <w:rPr>
          <w:rFonts w:cs="Verdana" w:ascii="Verdana" w:hAnsi="Verdana"/>
          <w:b/>
          <w:sz w:val="20"/>
          <w:szCs w:val="20"/>
        </w:rPr>
        <w:t>Attribution d’une prime d’assiduité du 1</w:t>
      </w:r>
      <w:r>
        <w:rPr>
          <w:rFonts w:cs="Verdana" w:ascii="Verdana" w:hAnsi="Verdana"/>
          <w:b/>
          <w:sz w:val="20"/>
          <w:szCs w:val="20"/>
          <w:vertAlign w:val="superscript"/>
        </w:rPr>
        <w:t>er</w:t>
      </w:r>
      <w:r>
        <w:rPr>
          <w:rFonts w:cs="Verdana" w:ascii="Verdana" w:hAnsi="Verdana"/>
          <w:b/>
          <w:sz w:val="20"/>
          <w:szCs w:val="20"/>
        </w:rPr>
        <w:t xml:space="preserve"> avril 2021 au 31 mars 2022</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b/>
          <w:b/>
          <w:sz w:val="20"/>
          <w:szCs w:val="20"/>
        </w:rPr>
      </w:pPr>
      <w:r>
        <w:rPr>
          <w:rFonts w:eastAsia="Times New Roman" w:cs="Calibri" w:ascii="Verdana" w:hAnsi="Verdana"/>
          <w:b/>
          <w:bCs/>
          <w:color w:val="000000"/>
          <w:sz w:val="20"/>
          <w:szCs w:val="20"/>
          <w:u w:val="single"/>
          <w:lang w:eastAsia="fr-FR"/>
        </w:rPr>
        <w:t>Objectifs</w:t>
      </w:r>
    </w:p>
    <w:p>
      <w:pPr>
        <w:pStyle w:val="Normal"/>
        <w:jc w:val="both"/>
        <w:rPr>
          <w:rFonts w:ascii="Verdana" w:hAnsi="Verdana" w:cs="Verdana"/>
          <w:b/>
          <w:b/>
          <w:sz w:val="20"/>
          <w:szCs w:val="20"/>
        </w:rPr>
      </w:pPr>
      <w:r>
        <w:rPr>
          <w:rFonts w:cs="Verdana" w:ascii="Verdana" w:hAnsi="Verdana"/>
          <w:b/>
          <w:sz w:val="20"/>
          <w:szCs w:val="20"/>
        </w:rPr>
      </w:r>
    </w:p>
    <w:p>
      <w:pPr>
        <w:pStyle w:val="Normal"/>
        <w:numPr>
          <w:ilvl w:val="0"/>
          <w:numId w:val="4"/>
        </w:numPr>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 xml:space="preserve">Réduire les absences qui sont source de désorganisation et font peser des demandes d'efforts supplémentaires sur les autres salariés. </w:t>
      </w:r>
    </w:p>
    <w:p>
      <w:pPr>
        <w:pStyle w:val="Normal"/>
        <w:numPr>
          <w:ilvl w:val="0"/>
          <w:numId w:val="4"/>
        </w:numPr>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Récompenser les salariés qui ne sont pas absents</w:t>
      </w:r>
    </w:p>
    <w:p>
      <w:pPr>
        <w:pStyle w:val="Normal"/>
        <w:jc w:val="both"/>
        <w:rPr>
          <w:rFonts w:ascii="Verdana" w:hAnsi="Verdana" w:eastAsia="Times New Roman" w:cs="Verdana"/>
          <w:b/>
          <w:b/>
          <w:color w:val="000000"/>
          <w:sz w:val="20"/>
          <w:szCs w:val="20"/>
          <w:lang w:eastAsia="fr-FR"/>
        </w:rPr>
      </w:pPr>
      <w:r>
        <w:rPr>
          <w:rFonts w:eastAsia="Times New Roman" w:cs="Verdana" w:ascii="Verdana" w:hAnsi="Verdana"/>
          <w:b/>
          <w:color w:val="000000"/>
          <w:sz w:val="20"/>
          <w:szCs w:val="20"/>
          <w:lang w:eastAsia="fr-FR"/>
        </w:rPr>
      </w:r>
    </w:p>
    <w:p>
      <w:pPr>
        <w:pStyle w:val="Normal"/>
        <w:jc w:val="both"/>
        <w:rPr>
          <w:rFonts w:ascii="Verdana" w:hAnsi="Verdana" w:cs="Verdana"/>
          <w:b/>
          <w:b/>
          <w:sz w:val="20"/>
          <w:szCs w:val="20"/>
        </w:rPr>
      </w:pPr>
      <w:r>
        <w:rPr>
          <w:rFonts w:eastAsia="Times New Roman" w:cs="Calibri" w:ascii="Verdana" w:hAnsi="Verdana"/>
          <w:b/>
          <w:bCs/>
          <w:color w:val="000000"/>
          <w:sz w:val="20"/>
          <w:szCs w:val="20"/>
          <w:u w:val="single"/>
          <w:lang w:eastAsia="fr-FR"/>
        </w:rPr>
        <w:t>Durée d'application</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b/>
          <w:b/>
          <w:sz w:val="20"/>
          <w:szCs w:val="20"/>
        </w:rPr>
      </w:pPr>
      <w:r>
        <w:rPr>
          <w:rFonts w:eastAsia="Times New Roman" w:cs="Calibri" w:ascii="Verdana" w:hAnsi="Verdana"/>
          <w:color w:val="000000"/>
          <w:sz w:val="20"/>
          <w:szCs w:val="20"/>
          <w:lang w:eastAsia="fr-FR"/>
        </w:rPr>
        <w:t>Cette prime est fixée pour une année du 1er avril 2021 au 31 Mars 2022</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b/>
          <w:b/>
          <w:sz w:val="20"/>
          <w:szCs w:val="20"/>
        </w:rPr>
      </w:pPr>
      <w:r>
        <w:rPr>
          <w:rFonts w:eastAsia="Times New Roman" w:cs="Calibri" w:ascii="Verdana" w:hAnsi="Verdana"/>
          <w:b/>
          <w:bCs/>
          <w:color w:val="000000"/>
          <w:sz w:val="20"/>
          <w:szCs w:val="20"/>
          <w:u w:val="single"/>
          <w:lang w:eastAsia="fr-FR"/>
        </w:rPr>
        <w:t>Montant</w:t>
      </w:r>
    </w:p>
    <w:p>
      <w:pPr>
        <w:pStyle w:val="Normal"/>
        <w:jc w:val="both"/>
        <w:rPr>
          <w:rFonts w:ascii="Verdana" w:hAnsi="Verdana" w:cs="Verdana"/>
          <w:b/>
          <w:b/>
          <w:sz w:val="20"/>
          <w:szCs w:val="20"/>
        </w:rPr>
      </w:pPr>
      <w:r>
        <w:rPr>
          <w:rFonts w:cs="Verdana" w:ascii="Verdana" w:hAnsi="Verdana"/>
          <w:b/>
          <w:sz w:val="20"/>
          <w:szCs w:val="20"/>
        </w:rPr>
      </w:r>
    </w:p>
    <w:p>
      <w:pPr>
        <w:pStyle w:val="Texte"/>
        <w:rPr/>
      </w:pPr>
      <w:r>
        <w:rPr>
          <w:rFonts w:cs="Verdana" w:ascii="Verdana" w:hAnsi="Verdana"/>
          <w:sz w:val="20"/>
        </w:rPr>
        <w:t>Le montant de la prime d’assiduité est fixée à 240 € brut par an et pour un temps plein, à compter du 1</w:t>
      </w:r>
      <w:r>
        <w:rPr>
          <w:rFonts w:cs="Verdana" w:ascii="Verdana" w:hAnsi="Verdana"/>
          <w:sz w:val="20"/>
          <w:vertAlign w:val="superscript"/>
        </w:rPr>
        <w:t>er</w:t>
      </w:r>
      <w:r>
        <w:rPr>
          <w:rFonts w:cs="Verdana" w:ascii="Verdana" w:hAnsi="Verdana"/>
          <w:sz w:val="20"/>
        </w:rPr>
        <w:t xml:space="preserve"> avril 2021 et jusqu’au 31 mars 2022.</w:t>
      </w:r>
    </w:p>
    <w:p>
      <w:pPr>
        <w:pStyle w:val="Texte"/>
        <w:rPr>
          <w:rFonts w:ascii="Verdana" w:hAnsi="Verdana" w:cs="Verdana"/>
          <w:sz w:val="20"/>
        </w:rPr>
      </w:pPr>
      <w:r>
        <w:rPr>
          <w:rFonts w:cs="Verdana" w:ascii="Verdana" w:hAnsi="Verdana"/>
          <w:sz w:val="20"/>
        </w:rPr>
        <w:t>La présente prime sera versée mensuellement, à hauteur de 20 € brut.</w:t>
      </w:r>
    </w:p>
    <w:p>
      <w:pPr>
        <w:pStyle w:val="Texte"/>
        <w:rPr>
          <w:rFonts w:ascii="Verdana" w:hAnsi="Verdana" w:cs="Verdana"/>
          <w:sz w:val="20"/>
        </w:rPr>
      </w:pPr>
      <w:r>
        <w:rPr>
          <w:rFonts w:cs="Verdana" w:ascii="Verdana" w:hAnsi="Verdana"/>
          <w:sz w:val="20"/>
        </w:rPr>
      </w:r>
    </w:p>
    <w:p>
      <w:pPr>
        <w:pStyle w:val="Normal"/>
        <w:jc w:val="both"/>
        <w:rPr/>
      </w:pPr>
      <w:r>
        <w:rPr>
          <w:rFonts w:eastAsia="Times New Roman" w:cs="Calibri" w:ascii="Verdana" w:hAnsi="Verdana"/>
          <w:color w:val="000000"/>
          <w:sz w:val="20"/>
          <w:szCs w:val="20"/>
          <w:lang w:eastAsia="fr-FR"/>
        </w:rPr>
        <w:t>Pour les salariés à temps partiel ou en mi-temps thérapeutique la prime sera proratisée en fonction de leur durée de travail.</w:t>
      </w:r>
    </w:p>
    <w:p>
      <w:pPr>
        <w:pStyle w:val="Normal"/>
        <w:jc w:val="both"/>
        <w:rPr>
          <w:rFonts w:ascii="Verdana" w:hAnsi="Verdana" w:eastAsia="Times New Roman" w:cs="Verdana"/>
          <w:color w:val="000000"/>
          <w:sz w:val="20"/>
          <w:szCs w:val="20"/>
          <w:lang w:eastAsia="fr-FR"/>
        </w:rPr>
      </w:pPr>
      <w:r>
        <w:rPr>
          <w:rFonts w:eastAsia="Times New Roman" w:cs="Verdana" w:ascii="Verdana" w:hAnsi="Verdana"/>
          <w:color w:val="000000"/>
          <w:sz w:val="20"/>
          <w:szCs w:val="20"/>
          <w:lang w:eastAsia="fr-FR"/>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eastAsia="Times New Roman" w:cs="Calibri"/>
          <w:b/>
          <w:b/>
          <w:bCs/>
          <w:color w:val="000000"/>
          <w:sz w:val="20"/>
          <w:szCs w:val="20"/>
          <w:u w:val="single"/>
          <w:lang w:eastAsia="fr-FR"/>
        </w:rPr>
      </w:pPr>
      <w:r>
        <w:rPr>
          <w:rFonts w:eastAsia="Times New Roman" w:cs="Calibri" w:ascii="Verdana" w:hAnsi="Verdana"/>
          <w:b/>
          <w:bCs/>
          <w:color w:val="000000"/>
          <w:sz w:val="20"/>
          <w:szCs w:val="20"/>
          <w:u w:val="single"/>
          <w:lang w:eastAsia="fr-FR"/>
        </w:rPr>
        <w:t>Bénéficiaires</w:t>
      </w:r>
    </w:p>
    <w:p>
      <w:pPr>
        <w:pStyle w:val="Normal"/>
        <w:jc w:val="both"/>
        <w:rPr>
          <w:rFonts w:ascii="Verdana" w:hAnsi="Verdana" w:eastAsia="Times New Roman" w:cs="Calibri"/>
          <w:b/>
          <w:b/>
          <w:bCs/>
          <w:color w:val="000000"/>
          <w:sz w:val="20"/>
          <w:szCs w:val="20"/>
          <w:u w:val="single"/>
          <w:lang w:eastAsia="fr-FR"/>
        </w:rPr>
      </w:pPr>
      <w:r>
        <w:rPr>
          <w:rFonts w:eastAsia="Times New Roman" w:cs="Calibri" w:ascii="Verdana" w:hAnsi="Verdana"/>
          <w:b/>
          <w:bCs/>
          <w:color w:val="000000"/>
          <w:sz w:val="20"/>
          <w:szCs w:val="20"/>
          <w:u w:val="single"/>
          <w:lang w:eastAsia="fr-FR"/>
        </w:rPr>
      </w:r>
    </w:p>
    <w:p>
      <w:pPr>
        <w:pStyle w:val="Normal"/>
        <w:jc w:val="both"/>
        <w:rPr>
          <w:rFonts w:ascii="Verdana" w:hAnsi="Verdana" w:eastAsia="Times New Roman" w:cs="Calibri"/>
          <w:b/>
          <w:b/>
          <w:bCs/>
          <w:color w:val="000000"/>
          <w:sz w:val="20"/>
          <w:szCs w:val="20"/>
          <w:u w:val="single"/>
          <w:lang w:eastAsia="fr-FR"/>
        </w:rPr>
      </w:pPr>
      <w:r>
        <w:rPr>
          <w:rFonts w:eastAsia="Times New Roman" w:cs="Calibri" w:ascii="Verdana" w:hAnsi="Verdana"/>
          <w:color w:val="000000"/>
          <w:sz w:val="20"/>
          <w:szCs w:val="20"/>
          <w:lang w:eastAsia="fr-FR"/>
        </w:rPr>
        <w:t>Tous les salariés des catégories ouvrier - employé - TAM en contrat de travail à durée déterminée ou indéterminée.</w:t>
      </w:r>
      <w:r>
        <w:rPr>
          <w:rFonts w:eastAsia="Times New Roman" w:cs="Calibri" w:ascii="Verdana" w:hAnsi="Verdana"/>
          <w:b/>
          <w:bCs/>
          <w:color w:val="000000"/>
          <w:sz w:val="20"/>
          <w:szCs w:val="20"/>
          <w:lang w:eastAsia="fr-FR"/>
        </w:rPr>
        <w:t xml:space="preserve"> </w:t>
      </w:r>
      <w:r>
        <w:rPr>
          <w:rFonts w:eastAsia="Times New Roman" w:cs="Calibri" w:ascii="Verdana" w:hAnsi="Verdana"/>
          <w:color w:val="000000"/>
          <w:sz w:val="20"/>
          <w:szCs w:val="20"/>
          <w:lang w:eastAsia="fr-FR"/>
        </w:rPr>
        <w:t>Les cadres et les VRP sont exclus du bénéfice de la prime.</w:t>
      </w:r>
    </w:p>
    <w:p>
      <w:pPr>
        <w:pStyle w:val="Normal"/>
        <w:jc w:val="both"/>
        <w:rPr>
          <w:rFonts w:ascii="Verdana" w:hAnsi="Verdana" w:eastAsia="Times New Roman" w:cs="Calibri"/>
          <w:b/>
          <w:b/>
          <w:bCs/>
          <w:color w:val="000000"/>
          <w:sz w:val="20"/>
          <w:szCs w:val="20"/>
          <w:u w:val="single"/>
          <w:lang w:eastAsia="fr-FR"/>
        </w:rPr>
      </w:pPr>
      <w:r>
        <w:rPr>
          <w:rFonts w:eastAsia="Times New Roman" w:cs="Calibri" w:ascii="Verdana" w:hAnsi="Verdana"/>
          <w:b/>
          <w:bCs/>
          <w:color w:val="000000"/>
          <w:sz w:val="20"/>
          <w:szCs w:val="20"/>
          <w:u w:val="single"/>
          <w:lang w:eastAsia="fr-FR"/>
        </w:rPr>
      </w:r>
    </w:p>
    <w:p>
      <w:pPr>
        <w:pStyle w:val="Normal"/>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Un salarié bénéficiaire est éligible à la prime mensuelle d'assiduité à compter du premier mois complet, suivant son entrée dans les effectifs de l’UES.</w:t>
      </w:r>
    </w:p>
    <w:p>
      <w:pPr>
        <w:pStyle w:val="Normal"/>
        <w:jc w:val="both"/>
        <w:rPr/>
      </w:pPr>
      <w:r>
        <w:rPr>
          <w:rFonts w:eastAsia="Times New Roman" w:cs="Calibri" w:ascii="Verdana" w:hAnsi="Verdana"/>
          <w:color w:val="000000"/>
          <w:sz w:val="20"/>
          <w:szCs w:val="20"/>
          <w:lang w:eastAsia="fr-FR"/>
        </w:rPr>
        <w:t>Pour être éligible, le salarié bénéficiaire doit également être présent dans les effectifs de l'UES, le dernier jour du mois concerné par le versement de la prime.</w:t>
      </w:r>
    </w:p>
    <w:p>
      <w:pPr>
        <w:pStyle w:val="Normal"/>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p>
      <w:pPr>
        <w:pStyle w:val="Normal"/>
        <w:jc w:val="both"/>
        <w:rPr>
          <w:rFonts w:ascii="Verdana" w:hAnsi="Verdana" w:eastAsia="Times New Roman" w:cs="Calibri"/>
          <w:b/>
          <w:b/>
          <w:bCs/>
          <w:color w:val="000000"/>
          <w:sz w:val="20"/>
          <w:szCs w:val="20"/>
          <w:u w:val="single"/>
          <w:lang w:eastAsia="fr-FR"/>
        </w:rPr>
      </w:pPr>
      <w:r>
        <w:rPr>
          <w:rFonts w:eastAsia="Times New Roman" w:cs="Calibri" w:ascii="Verdana" w:hAnsi="Verdana"/>
          <w:b/>
          <w:bCs/>
          <w:color w:val="000000"/>
          <w:sz w:val="20"/>
          <w:szCs w:val="20"/>
          <w:u w:val="single"/>
          <w:lang w:eastAsia="fr-FR"/>
        </w:rPr>
      </w:r>
    </w:p>
    <w:p>
      <w:pPr>
        <w:pStyle w:val="Normal"/>
        <w:jc w:val="both"/>
        <w:rPr>
          <w:rFonts w:ascii="Verdana" w:hAnsi="Verdana" w:eastAsia="Times New Roman" w:cs="Calibri"/>
          <w:b/>
          <w:b/>
          <w:bCs/>
          <w:color w:val="000000"/>
          <w:sz w:val="20"/>
          <w:szCs w:val="20"/>
          <w:u w:val="single"/>
          <w:lang w:eastAsia="fr-FR"/>
        </w:rPr>
      </w:pPr>
      <w:r>
        <w:rPr>
          <w:rFonts w:eastAsia="Times New Roman" w:cs="Calibri" w:ascii="Verdana" w:hAnsi="Verdana"/>
          <w:b/>
          <w:bCs/>
          <w:color w:val="000000"/>
          <w:sz w:val="20"/>
          <w:szCs w:val="20"/>
          <w:u w:val="single"/>
          <w:lang w:eastAsia="fr-FR"/>
        </w:rPr>
        <w:t>Condition d’attribution</w:t>
      </w:r>
    </w:p>
    <w:p>
      <w:pPr>
        <w:pStyle w:val="Normal"/>
        <w:jc w:val="both"/>
        <w:rPr>
          <w:rFonts w:ascii="Verdana" w:hAnsi="Verdana" w:eastAsia="Times New Roman" w:cs="Calibri"/>
          <w:b/>
          <w:b/>
          <w:bCs/>
          <w:color w:val="000000"/>
          <w:sz w:val="20"/>
          <w:szCs w:val="20"/>
          <w:u w:val="single"/>
          <w:lang w:eastAsia="fr-FR"/>
        </w:rPr>
      </w:pPr>
      <w:r>
        <w:rPr>
          <w:rFonts w:eastAsia="Times New Roman" w:cs="Calibri" w:ascii="Verdana" w:hAnsi="Verdana"/>
          <w:b/>
          <w:bCs/>
          <w:color w:val="000000"/>
          <w:sz w:val="20"/>
          <w:szCs w:val="20"/>
          <w:u w:val="single"/>
          <w:lang w:eastAsia="fr-FR"/>
        </w:rPr>
      </w:r>
    </w:p>
    <w:tbl>
      <w:tblPr>
        <w:tblW w:w="7806" w:type="dxa"/>
        <w:jc w:val="left"/>
        <w:tblInd w:w="38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213"/>
        <w:gridCol w:w="3593"/>
      </w:tblGrid>
      <w:tr>
        <w:trPr/>
        <w:tc>
          <w:tcPr>
            <w:tcW w:w="421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Verdana" w:hAnsi="Verdana" w:eastAsia="Times New Roman" w:cs="Calibri"/>
                <w:b/>
                <w:b/>
                <w:color w:val="000000"/>
                <w:sz w:val="20"/>
                <w:szCs w:val="20"/>
                <w:lang w:eastAsia="fr-FR"/>
              </w:rPr>
            </w:pPr>
            <w:r>
              <w:rPr>
                <w:rFonts w:eastAsia="Times New Roman" w:cs="Calibri" w:ascii="Verdana" w:hAnsi="Verdana"/>
                <w:b/>
                <w:color w:val="000000"/>
                <w:sz w:val="20"/>
                <w:szCs w:val="20"/>
                <w:lang w:eastAsia="fr-FR"/>
              </w:rPr>
              <w:t>HEURES D’ABSENCE</w:t>
            </w:r>
          </w:p>
        </w:tc>
        <w:tc>
          <w:tcPr>
            <w:tcW w:w="35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Verdana" w:hAnsi="Verdana" w:eastAsia="Times New Roman" w:cs="Calibri"/>
                <w:b/>
                <w:b/>
                <w:color w:val="000000"/>
                <w:sz w:val="20"/>
                <w:szCs w:val="20"/>
                <w:lang w:eastAsia="fr-FR"/>
              </w:rPr>
            </w:pPr>
            <w:r>
              <w:rPr>
                <w:rFonts w:eastAsia="Times New Roman" w:cs="Calibri" w:ascii="Verdana" w:hAnsi="Verdana"/>
                <w:b/>
                <w:color w:val="000000"/>
                <w:sz w:val="20"/>
                <w:szCs w:val="20"/>
                <w:lang w:eastAsia="fr-FR"/>
              </w:rPr>
              <w:t>PRIME MENSUELLE</w:t>
            </w:r>
          </w:p>
        </w:tc>
      </w:tr>
      <w:tr>
        <w:trPr/>
        <w:tc>
          <w:tcPr>
            <w:tcW w:w="421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0 heures d’absence</w:t>
            </w:r>
          </w:p>
        </w:tc>
        <w:tc>
          <w:tcPr>
            <w:tcW w:w="35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20 €</w:t>
            </w:r>
          </w:p>
        </w:tc>
      </w:tr>
      <w:tr>
        <w:trPr/>
        <w:tc>
          <w:tcPr>
            <w:tcW w:w="421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De 0.01 à 2 heures d’absence</w:t>
            </w:r>
          </w:p>
        </w:tc>
        <w:tc>
          <w:tcPr>
            <w:tcW w:w="35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10 €</w:t>
            </w:r>
          </w:p>
        </w:tc>
      </w:tr>
      <w:tr>
        <w:trPr/>
        <w:tc>
          <w:tcPr>
            <w:tcW w:w="421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Au-delà de 2 heures d’absence</w:t>
            </w:r>
          </w:p>
        </w:tc>
        <w:tc>
          <w:tcPr>
            <w:tcW w:w="35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0 €</w:t>
            </w:r>
          </w:p>
        </w:tc>
      </w:tr>
    </w:tbl>
    <w:p>
      <w:pPr>
        <w:pStyle w:val="Normal"/>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bl>
      <w:tblPr>
        <w:tblW w:w="13454" w:type="dxa"/>
        <w:jc w:val="left"/>
        <w:tblInd w:w="-10" w:type="dxa"/>
        <w:tblBorders/>
        <w:tblCellMar>
          <w:top w:w="0" w:type="dxa"/>
          <w:left w:w="70" w:type="dxa"/>
          <w:bottom w:w="0" w:type="dxa"/>
          <w:right w:w="70" w:type="dxa"/>
        </w:tblCellMar>
      </w:tblPr>
      <w:tblGrid>
        <w:gridCol w:w="1218"/>
        <w:gridCol w:w="2945"/>
        <w:gridCol w:w="163"/>
        <w:gridCol w:w="4816"/>
        <w:gridCol w:w="664"/>
        <w:gridCol w:w="1216"/>
        <w:gridCol w:w="1216"/>
        <w:gridCol w:w="1216"/>
      </w:tblGrid>
      <w:tr>
        <w:trPr>
          <w:trHeight w:val="315" w:hRule="atLeast"/>
        </w:trPr>
        <w:tc>
          <w:tcPr>
            <w:tcW w:w="1218" w:type="dxa"/>
            <w:tcBorders/>
            <w:shd w:fill="auto" w:val="clear"/>
          </w:tcPr>
          <w:p>
            <w:pPr>
              <w:pStyle w:val="Normal"/>
              <w:snapToGrid w:val="false"/>
              <w:rPr>
                <w:rFonts w:ascii="Verdana" w:hAnsi="Verdana" w:eastAsia="Times New Roman" w:cs="Verdana"/>
                <w:sz w:val="20"/>
                <w:szCs w:val="20"/>
                <w:lang w:eastAsia="fr-FR"/>
              </w:rPr>
            </w:pPr>
            <w:r>
              <w:rPr>
                <w:rFonts w:eastAsia="Times New Roman" w:cs="Verdana" w:ascii="Verdana" w:hAnsi="Verdana"/>
                <w:sz w:val="20"/>
                <w:szCs w:val="20"/>
                <w:lang w:eastAsia="fr-FR"/>
              </w:rPr>
            </w:r>
          </w:p>
        </w:tc>
        <w:tc>
          <w:tcPr>
            <w:tcW w:w="8588" w:type="dxa"/>
            <w:gridSpan w:val="4"/>
            <w:tcBorders/>
            <w:shd w:fill="auto" w:val="clear"/>
            <w:vAlign w:val="bottom"/>
          </w:tcPr>
          <w:p>
            <w:pPr>
              <w:pStyle w:val="Normal"/>
              <w:snapToGrid w:val="false"/>
              <w:rPr>
                <w:rFonts w:ascii="Verdana" w:hAnsi="Verdana" w:eastAsia="Times New Roman" w:cs="Verdana"/>
                <w:sz w:val="20"/>
                <w:szCs w:val="20"/>
                <w:lang w:eastAsia="fr-FR"/>
              </w:rPr>
            </w:pPr>
            <w:r>
              <w:rPr>
                <w:rFonts w:eastAsia="Times New Roman" w:cs="Verdana" w:ascii="Verdana" w:hAnsi="Verdana"/>
                <w:sz w:val="20"/>
                <w:szCs w:val="20"/>
                <w:lang w:eastAsia="fr-FR"/>
              </w:rPr>
            </w:r>
          </w:p>
        </w:tc>
        <w:tc>
          <w:tcPr>
            <w:tcW w:w="1216" w:type="dxa"/>
            <w:tcBorders/>
            <w:shd w:fill="auto" w:val="clear"/>
            <w:vAlign w:val="bottom"/>
          </w:tcPr>
          <w:p>
            <w:pPr>
              <w:pStyle w:val="Normal"/>
              <w:snapToGrid w:val="false"/>
              <w:jc w:val="center"/>
              <w:rPr>
                <w:rFonts w:ascii="Verdana" w:hAnsi="Verdana" w:eastAsia="Times New Roman" w:cs="Verdana"/>
                <w:sz w:val="20"/>
                <w:szCs w:val="20"/>
                <w:lang w:eastAsia="fr-FR"/>
              </w:rPr>
            </w:pPr>
            <w:r>
              <w:rPr>
                <w:rFonts w:eastAsia="Times New Roman" w:cs="Verdana" w:ascii="Verdana" w:hAnsi="Verdana"/>
                <w:sz w:val="20"/>
                <w:szCs w:val="20"/>
                <w:lang w:eastAsia="fr-FR"/>
              </w:rPr>
            </w:r>
          </w:p>
        </w:tc>
        <w:tc>
          <w:tcPr>
            <w:tcW w:w="1216" w:type="dxa"/>
            <w:tcBorders/>
            <w:shd w:fill="auto" w:val="clear"/>
            <w:vAlign w:val="bottom"/>
          </w:tcPr>
          <w:p>
            <w:pPr>
              <w:pStyle w:val="Normal"/>
              <w:snapToGrid w:val="false"/>
              <w:rPr>
                <w:rFonts w:ascii="Verdana" w:hAnsi="Verdana" w:eastAsia="Times New Roman" w:cs="Verdana"/>
                <w:sz w:val="20"/>
                <w:szCs w:val="20"/>
                <w:lang w:eastAsia="fr-FR"/>
              </w:rPr>
            </w:pPr>
            <w:r>
              <w:rPr>
                <w:rFonts w:eastAsia="Times New Roman" w:cs="Verdana" w:ascii="Verdana" w:hAnsi="Verdana"/>
                <w:sz w:val="20"/>
                <w:szCs w:val="20"/>
                <w:lang w:eastAsia="fr-FR"/>
              </w:rPr>
            </w:r>
          </w:p>
        </w:tc>
        <w:tc>
          <w:tcPr>
            <w:tcW w:w="1216" w:type="dxa"/>
            <w:tcBorders/>
            <w:shd w:fill="auto" w:val="clear"/>
            <w:vAlign w:val="bottom"/>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r>
      <w:tr>
        <w:trPr>
          <w:trHeight w:val="555" w:hRule="atLeast"/>
        </w:trPr>
        <w:tc>
          <w:tcPr>
            <w:tcW w:w="4163" w:type="dxa"/>
            <w:gridSpan w:val="2"/>
            <w:tcBorders>
              <w:top w:val="single" w:sz="8" w:space="0" w:color="000000"/>
              <w:left w:val="single" w:sz="8" w:space="0" w:color="000000"/>
              <w:bottom w:val="single" w:sz="8" w:space="0" w:color="000000"/>
              <w:insideH w:val="single" w:sz="8" w:space="0" w:color="000000"/>
            </w:tcBorders>
            <w:shd w:fill="92D050" w:val="clear"/>
            <w:tcMar>
              <w:left w:w="60" w:type="dxa"/>
            </w:tcMar>
            <w:vAlign w:val="center"/>
          </w:tcPr>
          <w:p>
            <w:pPr>
              <w:pStyle w:val="Normal"/>
              <w:jc w:val="center"/>
              <w:rPr>
                <w:rFonts w:ascii="Verdana" w:hAnsi="Verdana" w:eastAsia="Times New Roman" w:cs="Calibri"/>
                <w:b/>
                <w:b/>
                <w:bCs/>
                <w:sz w:val="20"/>
                <w:szCs w:val="20"/>
                <w:lang w:eastAsia="fr-FR"/>
              </w:rPr>
            </w:pPr>
            <w:r>
              <w:rPr>
                <w:rFonts w:eastAsia="Times New Roman" w:cs="Calibri" w:ascii="Verdana" w:hAnsi="Verdana"/>
                <w:b/>
                <w:bCs/>
                <w:sz w:val="20"/>
                <w:szCs w:val="20"/>
                <w:lang w:eastAsia="fr-FR"/>
              </w:rPr>
              <w:t>Les motifs comptés en absence</w:t>
            </w:r>
          </w:p>
        </w:tc>
        <w:tc>
          <w:tcPr>
            <w:tcW w:w="163"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b/>
                <w:b/>
                <w:bCs/>
                <w:sz w:val="20"/>
                <w:szCs w:val="20"/>
                <w:lang w:eastAsia="fr-FR"/>
              </w:rPr>
            </w:pPr>
            <w:r>
              <w:rPr>
                <w:rFonts w:eastAsia="Times New Roman" w:cs="Calibri" w:ascii="Verdana" w:hAnsi="Verdana"/>
                <w:b/>
                <w:bCs/>
                <w:sz w:val="20"/>
                <w:szCs w:val="20"/>
                <w:lang w:eastAsia="fr-FR"/>
              </w:rPr>
            </w:r>
          </w:p>
        </w:tc>
        <w:tc>
          <w:tcPr>
            <w:tcW w:w="4816" w:type="dxa"/>
            <w:tcBorders>
              <w:top w:val="single" w:sz="8" w:space="0" w:color="000000"/>
              <w:left w:val="single" w:sz="8" w:space="0" w:color="000000"/>
              <w:bottom w:val="single" w:sz="8" w:space="0" w:color="000000"/>
              <w:insideH w:val="single" w:sz="8" w:space="0" w:color="000000"/>
            </w:tcBorders>
            <w:shd w:fill="92D050" w:val="clear"/>
            <w:tcMar>
              <w:left w:w="60" w:type="dxa"/>
            </w:tcMar>
            <w:vAlign w:val="center"/>
          </w:tcPr>
          <w:p>
            <w:pPr>
              <w:pStyle w:val="Normal"/>
              <w:jc w:val="center"/>
              <w:rPr/>
            </w:pPr>
            <w:r>
              <w:rPr>
                <w:rFonts w:eastAsia="Times New Roman" w:cs="Calibri" w:ascii="Verdana" w:hAnsi="Verdana"/>
                <w:b/>
                <w:bCs/>
                <w:sz w:val="20"/>
                <w:szCs w:val="20"/>
                <w:lang w:eastAsia="fr-FR"/>
              </w:rPr>
              <w:t>Les motifs non comptés en absence</w:t>
            </w:r>
          </w:p>
        </w:tc>
        <w:tc>
          <w:tcPr>
            <w:tcW w:w="664"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b/>
                <w:b/>
                <w:bCs/>
                <w:sz w:val="20"/>
                <w:szCs w:val="20"/>
                <w:lang w:eastAsia="fr-FR"/>
              </w:rPr>
            </w:pPr>
            <w:r>
              <w:rPr>
                <w:rFonts w:eastAsia="Times New Roman" w:cs="Calibri" w:ascii="Verdana" w:hAnsi="Verdana"/>
                <w:b/>
                <w:bCs/>
                <w:sz w:val="20"/>
                <w:szCs w:val="20"/>
                <w:lang w:eastAsia="fr-FR"/>
              </w:rPr>
            </w:r>
          </w:p>
        </w:tc>
        <w:tc>
          <w:tcPr>
            <w:tcW w:w="1216" w:type="dxa"/>
            <w:tcBorders/>
            <w:shd w:fill="auto" w:val="clear"/>
            <w:vAlign w:val="bottom"/>
          </w:tcPr>
          <w:p>
            <w:pPr>
              <w:pStyle w:val="Normal"/>
              <w:snapToGrid w:val="false"/>
              <w:rPr>
                <w:rFonts w:ascii="Verdana" w:hAnsi="Verdana" w:eastAsia="Times New Roman" w:cs="Verdana"/>
                <w:b/>
                <w:b/>
                <w:bCs/>
                <w:sz w:val="20"/>
                <w:szCs w:val="20"/>
                <w:lang w:eastAsia="fr-FR"/>
              </w:rPr>
            </w:pPr>
            <w:r>
              <w:rPr>
                <w:rFonts w:eastAsia="Times New Roman" w:cs="Verdana" w:ascii="Verdana" w:hAnsi="Verdana"/>
                <w:b/>
                <w:bCs/>
                <w:sz w:val="20"/>
                <w:szCs w:val="20"/>
                <w:lang w:eastAsia="fr-FR"/>
              </w:rPr>
            </w:r>
          </w:p>
        </w:tc>
        <w:tc>
          <w:tcPr>
            <w:tcW w:w="1216" w:type="dxa"/>
            <w:tcBorders/>
            <w:shd w:fill="auto" w:val="clear"/>
            <w:vAlign w:val="bottom"/>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c>
          <w:tcPr>
            <w:tcW w:w="1216" w:type="dxa"/>
            <w:tcBorders/>
            <w:shd w:fill="auto" w:val="clear"/>
            <w:tcMar>
              <w:left w:w="0" w:type="dxa"/>
              <w:right w:w="0" w:type="dxa"/>
            </w:tcMar>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r>
      <w:tr>
        <w:trPr>
          <w:trHeight w:val="287" w:hRule="atLeast"/>
        </w:trPr>
        <w:tc>
          <w:tcPr>
            <w:tcW w:w="4163" w:type="dxa"/>
            <w:gridSpan w:val="2"/>
            <w:tcBorders>
              <w:left w:val="single" w:sz="8" w:space="0" w:color="000000"/>
              <w:bottom w:val="single" w:sz="4" w:space="0" w:color="000000"/>
              <w:insideH w:val="single" w:sz="4" w:space="0" w:color="000000"/>
            </w:tcBorders>
            <w:shd w:fill="auto" w:val="clear"/>
            <w:tcMar>
              <w:left w:w="60" w:type="dxa"/>
            </w:tcMar>
            <w:vAlign w:val="bottom"/>
          </w:tcPr>
          <w:p>
            <w:pPr>
              <w:pStyle w:val="Normal"/>
              <w:jc w:val="center"/>
              <w:rPr/>
            </w:pPr>
            <w:r>
              <w:rPr>
                <w:rFonts w:eastAsia="Times New Roman" w:cs="Calibri" w:ascii="Verdana" w:hAnsi="Verdana"/>
                <w:color w:val="000000"/>
                <w:sz w:val="20"/>
                <w:szCs w:val="20"/>
                <w:lang w:eastAsia="fr-FR"/>
              </w:rPr>
              <w:t xml:space="preserve">Absence non rémunérée </w:t>
            </w:r>
          </w:p>
        </w:tc>
        <w:tc>
          <w:tcPr>
            <w:tcW w:w="163"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4816" w:type="dxa"/>
            <w:tcBorders>
              <w:left w:val="single" w:sz="8" w:space="0" w:color="000000"/>
              <w:bottom w:val="single" w:sz="4" w:space="0" w:color="000000"/>
              <w:insideH w:val="single" w:sz="4" w:space="0" w:color="000000"/>
            </w:tcBorders>
            <w:shd w:fill="auto" w:val="clear"/>
            <w:tcMar>
              <w:left w:w="60" w:type="dxa"/>
            </w:tcMar>
            <w:vAlign w:val="bottom"/>
          </w:tcPr>
          <w:p>
            <w:pPr>
              <w:pStyle w:val="Normal"/>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congés d’ancienneté</w:t>
            </w:r>
          </w:p>
        </w:tc>
        <w:tc>
          <w:tcPr>
            <w:tcW w:w="664"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1216" w:type="dxa"/>
            <w:tcBorders/>
            <w:shd w:fill="auto" w:val="clear"/>
            <w:vAlign w:val="bottom"/>
          </w:tcPr>
          <w:p>
            <w:pPr>
              <w:pStyle w:val="Normal"/>
              <w:snapToGrid w:val="false"/>
              <w:rPr>
                <w:rFonts w:ascii="Verdana" w:hAnsi="Verdana" w:eastAsia="Times New Roman" w:cs="Verdana"/>
                <w:color w:val="000000"/>
                <w:sz w:val="20"/>
                <w:szCs w:val="20"/>
                <w:lang w:eastAsia="fr-FR"/>
              </w:rPr>
            </w:pPr>
            <w:r>
              <w:rPr>
                <w:rFonts w:eastAsia="Times New Roman" w:cs="Verdana" w:ascii="Verdana" w:hAnsi="Verdana"/>
                <w:color w:val="000000"/>
                <w:sz w:val="20"/>
                <w:szCs w:val="20"/>
                <w:lang w:eastAsia="fr-FR"/>
              </w:rPr>
            </w:r>
          </w:p>
        </w:tc>
        <w:tc>
          <w:tcPr>
            <w:tcW w:w="1216" w:type="dxa"/>
            <w:tcBorders/>
            <w:shd w:fill="auto" w:val="clear"/>
            <w:vAlign w:val="bottom"/>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c>
          <w:tcPr>
            <w:tcW w:w="1216" w:type="dxa"/>
            <w:tcBorders/>
            <w:shd w:fill="auto" w:val="clear"/>
            <w:tcMar>
              <w:left w:w="0" w:type="dxa"/>
              <w:right w:w="0" w:type="dxa"/>
            </w:tcMar>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r>
      <w:tr>
        <w:trPr>
          <w:trHeight w:val="300" w:hRule="atLeast"/>
        </w:trPr>
        <w:tc>
          <w:tcPr>
            <w:tcW w:w="4163" w:type="dxa"/>
            <w:gridSpan w:val="2"/>
            <w:tcBorders>
              <w:top w:val="single" w:sz="4" w:space="0" w:color="000000"/>
              <w:left w:val="single" w:sz="8" w:space="0" w:color="000000"/>
              <w:bottom w:val="single" w:sz="4" w:space="0" w:color="000000"/>
              <w:insideH w:val="single" w:sz="4" w:space="0" w:color="000000"/>
            </w:tcBorders>
            <w:shd w:fill="auto" w:val="clear"/>
            <w:tcMar>
              <w:left w:w="60" w:type="dxa"/>
            </w:tcMar>
            <w:vAlign w:val="bottom"/>
          </w:tcPr>
          <w:p>
            <w:pPr>
              <w:pStyle w:val="Normal"/>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Arrêt de travail (maladie, accident du travail, maladie professionnelle)</w:t>
            </w:r>
          </w:p>
        </w:tc>
        <w:tc>
          <w:tcPr>
            <w:tcW w:w="163"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4816" w:type="dxa"/>
            <w:tcBorders>
              <w:top w:val="single" w:sz="4" w:space="0" w:color="000000"/>
              <w:left w:val="single" w:sz="8" w:space="0" w:color="000000"/>
              <w:bottom w:val="single" w:sz="4" w:space="0" w:color="000000"/>
              <w:insideH w:val="single" w:sz="4" w:space="0" w:color="000000"/>
            </w:tcBorders>
            <w:shd w:fill="auto" w:val="clear"/>
            <w:tcMar>
              <w:left w:w="60" w:type="dxa"/>
            </w:tcMar>
            <w:vAlign w:val="bottom"/>
          </w:tcPr>
          <w:p>
            <w:pPr>
              <w:pStyle w:val="Normal"/>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Congé maternité/paternité</w:t>
            </w:r>
          </w:p>
        </w:tc>
        <w:tc>
          <w:tcPr>
            <w:tcW w:w="664"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1216" w:type="dxa"/>
            <w:tcBorders/>
            <w:shd w:fill="auto" w:val="clear"/>
            <w:vAlign w:val="bottom"/>
          </w:tcPr>
          <w:p>
            <w:pPr>
              <w:pStyle w:val="Normal"/>
              <w:snapToGrid w:val="false"/>
              <w:rPr>
                <w:rFonts w:ascii="Verdana" w:hAnsi="Verdana" w:eastAsia="Times New Roman" w:cs="Verdana"/>
                <w:color w:val="000000"/>
                <w:sz w:val="20"/>
                <w:szCs w:val="20"/>
                <w:lang w:eastAsia="fr-FR"/>
              </w:rPr>
            </w:pPr>
            <w:r>
              <w:rPr>
                <w:rFonts w:eastAsia="Times New Roman" w:cs="Verdana" w:ascii="Verdana" w:hAnsi="Verdana"/>
                <w:color w:val="000000"/>
                <w:sz w:val="20"/>
                <w:szCs w:val="20"/>
                <w:lang w:eastAsia="fr-FR"/>
              </w:rPr>
            </w:r>
          </w:p>
        </w:tc>
        <w:tc>
          <w:tcPr>
            <w:tcW w:w="1216" w:type="dxa"/>
            <w:tcBorders/>
            <w:shd w:fill="auto" w:val="clear"/>
            <w:vAlign w:val="bottom"/>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c>
          <w:tcPr>
            <w:tcW w:w="1216" w:type="dxa"/>
            <w:tcBorders/>
            <w:shd w:fill="auto" w:val="clear"/>
            <w:tcMar>
              <w:left w:w="0" w:type="dxa"/>
              <w:right w:w="0" w:type="dxa"/>
            </w:tcMar>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r>
      <w:tr>
        <w:trPr>
          <w:trHeight w:val="337" w:hRule="atLeast"/>
        </w:trPr>
        <w:tc>
          <w:tcPr>
            <w:tcW w:w="4163" w:type="dxa"/>
            <w:gridSpan w:val="2"/>
            <w:tcBorders>
              <w:top w:val="single" w:sz="4" w:space="0" w:color="000000"/>
              <w:left w:val="single" w:sz="8" w:space="0" w:color="000000"/>
              <w:bottom w:val="single" w:sz="4" w:space="0" w:color="000000"/>
              <w:insideH w:val="single" w:sz="4" w:space="0" w:color="000000"/>
            </w:tcBorders>
            <w:shd w:fill="auto" w:val="clear"/>
            <w:tcMar>
              <w:left w:w="60" w:type="dxa"/>
            </w:tcMar>
            <w:vAlign w:val="bottom"/>
          </w:tcPr>
          <w:p>
            <w:pPr>
              <w:pStyle w:val="Normal"/>
              <w:jc w:val="center"/>
              <w:rPr/>
            </w:pPr>
            <w:r>
              <w:rPr>
                <w:rFonts w:eastAsia="Times New Roman" w:cs="Calibri" w:ascii="Verdana" w:hAnsi="Verdana"/>
                <w:color w:val="000000"/>
                <w:sz w:val="20"/>
                <w:szCs w:val="20"/>
                <w:lang w:eastAsia="fr-FR"/>
              </w:rPr>
              <w:t>arrêts dérogatoires COVID</w:t>
            </w:r>
          </w:p>
        </w:tc>
        <w:tc>
          <w:tcPr>
            <w:tcW w:w="163"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4816" w:type="dxa"/>
            <w:tcBorders>
              <w:top w:val="single" w:sz="4" w:space="0" w:color="000000"/>
              <w:left w:val="single" w:sz="8" w:space="0" w:color="000000"/>
              <w:bottom w:val="single" w:sz="4" w:space="0" w:color="000000"/>
              <w:insideH w:val="single" w:sz="4" w:space="0" w:color="000000"/>
            </w:tcBorders>
            <w:shd w:fill="auto" w:val="clear"/>
            <w:tcMar>
              <w:left w:w="60" w:type="dxa"/>
            </w:tcMar>
            <w:vAlign w:val="bottom"/>
          </w:tcPr>
          <w:p>
            <w:pPr>
              <w:pStyle w:val="Normal"/>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formation (hors CIF)</w:t>
            </w:r>
          </w:p>
        </w:tc>
        <w:tc>
          <w:tcPr>
            <w:tcW w:w="664"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1216" w:type="dxa"/>
            <w:tcBorders/>
            <w:shd w:fill="auto" w:val="clear"/>
            <w:vAlign w:val="bottom"/>
          </w:tcPr>
          <w:p>
            <w:pPr>
              <w:pStyle w:val="Normal"/>
              <w:snapToGrid w:val="false"/>
              <w:rPr>
                <w:rFonts w:ascii="Verdana" w:hAnsi="Verdana" w:eastAsia="Times New Roman" w:cs="Verdana"/>
                <w:color w:val="000000"/>
                <w:sz w:val="20"/>
                <w:szCs w:val="20"/>
                <w:lang w:eastAsia="fr-FR"/>
              </w:rPr>
            </w:pPr>
            <w:r>
              <w:rPr>
                <w:rFonts w:eastAsia="Times New Roman" w:cs="Verdana" w:ascii="Verdana" w:hAnsi="Verdana"/>
                <w:color w:val="000000"/>
                <w:sz w:val="20"/>
                <w:szCs w:val="20"/>
                <w:lang w:eastAsia="fr-FR"/>
              </w:rPr>
            </w:r>
          </w:p>
        </w:tc>
        <w:tc>
          <w:tcPr>
            <w:tcW w:w="1216" w:type="dxa"/>
            <w:tcBorders/>
            <w:shd w:fill="auto" w:val="clear"/>
            <w:vAlign w:val="bottom"/>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c>
          <w:tcPr>
            <w:tcW w:w="1216" w:type="dxa"/>
            <w:tcBorders/>
            <w:shd w:fill="auto" w:val="clear"/>
            <w:tcMar>
              <w:left w:w="0" w:type="dxa"/>
              <w:right w:w="0" w:type="dxa"/>
            </w:tcMar>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r>
      <w:tr>
        <w:trPr>
          <w:trHeight w:val="300" w:hRule="atLeast"/>
        </w:trPr>
        <w:tc>
          <w:tcPr>
            <w:tcW w:w="4163" w:type="dxa"/>
            <w:gridSpan w:val="2"/>
            <w:tcBorders>
              <w:top w:val="single" w:sz="4" w:space="0" w:color="000000"/>
              <w:left w:val="single" w:sz="8" w:space="0" w:color="000000"/>
              <w:bottom w:val="single" w:sz="4" w:space="0" w:color="000000"/>
              <w:insideH w:val="single" w:sz="4" w:space="0" w:color="000000"/>
            </w:tcBorders>
            <w:shd w:fill="auto" w:val="clear"/>
            <w:tcMar>
              <w:left w:w="60" w:type="dxa"/>
            </w:tcMar>
            <w:vAlign w:val="bottom"/>
          </w:tcPr>
          <w:p>
            <w:pPr>
              <w:pStyle w:val="Normal"/>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Période d’activité partielle</w:t>
            </w:r>
          </w:p>
        </w:tc>
        <w:tc>
          <w:tcPr>
            <w:tcW w:w="163"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4816" w:type="dxa"/>
            <w:tcBorders>
              <w:top w:val="single" w:sz="4" w:space="0" w:color="000000"/>
              <w:left w:val="single" w:sz="8" w:space="0" w:color="000000"/>
              <w:bottom w:val="single" w:sz="4" w:space="0" w:color="000000"/>
              <w:insideH w:val="single" w:sz="4" w:space="0" w:color="000000"/>
            </w:tcBorders>
            <w:shd w:fill="auto" w:val="clear"/>
            <w:tcMar>
              <w:left w:w="60" w:type="dxa"/>
            </w:tcMar>
            <w:vAlign w:val="bottom"/>
          </w:tcPr>
          <w:p>
            <w:pPr>
              <w:pStyle w:val="Normal"/>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congés payés</w:t>
            </w:r>
          </w:p>
        </w:tc>
        <w:tc>
          <w:tcPr>
            <w:tcW w:w="664"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1216" w:type="dxa"/>
            <w:tcBorders/>
            <w:shd w:fill="auto" w:val="clear"/>
            <w:vAlign w:val="bottom"/>
          </w:tcPr>
          <w:p>
            <w:pPr>
              <w:pStyle w:val="Normal"/>
              <w:snapToGrid w:val="false"/>
              <w:rPr>
                <w:rFonts w:ascii="Verdana" w:hAnsi="Verdana" w:eastAsia="Times New Roman" w:cs="Verdana"/>
                <w:color w:val="000000"/>
                <w:sz w:val="20"/>
                <w:szCs w:val="20"/>
                <w:lang w:eastAsia="fr-FR"/>
              </w:rPr>
            </w:pPr>
            <w:r>
              <w:rPr>
                <w:rFonts w:eastAsia="Times New Roman" w:cs="Verdana" w:ascii="Verdana" w:hAnsi="Verdana"/>
                <w:color w:val="000000"/>
                <w:sz w:val="20"/>
                <w:szCs w:val="20"/>
                <w:lang w:eastAsia="fr-FR"/>
              </w:rPr>
            </w:r>
          </w:p>
        </w:tc>
        <w:tc>
          <w:tcPr>
            <w:tcW w:w="1216" w:type="dxa"/>
            <w:tcBorders/>
            <w:shd w:fill="auto" w:val="clear"/>
            <w:vAlign w:val="center"/>
          </w:tcPr>
          <w:p>
            <w:pPr>
              <w:pStyle w:val="Normal"/>
              <w:snapToGrid w:val="false"/>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1216" w:type="dxa"/>
            <w:tcBorders/>
            <w:shd w:fill="auto" w:val="clear"/>
            <w:tcMar>
              <w:left w:w="0" w:type="dxa"/>
              <w:right w:w="0" w:type="dxa"/>
            </w:tcMar>
          </w:tcPr>
          <w:p>
            <w:pPr>
              <w:pStyle w:val="Normal"/>
              <w:snapToGrid w:val="false"/>
              <w:rPr>
                <w:rFonts w:ascii="Times New Roman" w:hAnsi="Times New Roman" w:eastAsia="Times New Roman" w:cs="Times New Roman"/>
                <w:color w:val="000000"/>
                <w:sz w:val="20"/>
                <w:szCs w:val="20"/>
                <w:lang w:eastAsia="fr-FR"/>
              </w:rPr>
            </w:pPr>
            <w:r>
              <w:rPr>
                <w:rFonts w:eastAsia="Times New Roman" w:cs="Times New Roman" w:ascii="Times New Roman" w:hAnsi="Times New Roman"/>
                <w:color w:val="000000"/>
                <w:sz w:val="20"/>
                <w:szCs w:val="20"/>
                <w:lang w:eastAsia="fr-FR"/>
              </w:rPr>
            </w:r>
          </w:p>
        </w:tc>
      </w:tr>
      <w:tr>
        <w:trPr>
          <w:trHeight w:val="300" w:hRule="atLeast"/>
        </w:trPr>
        <w:tc>
          <w:tcPr>
            <w:tcW w:w="4163" w:type="dxa"/>
            <w:gridSpan w:val="2"/>
            <w:tcBorders>
              <w:top w:val="single" w:sz="4" w:space="0" w:color="000000"/>
              <w:left w:val="single" w:sz="8" w:space="0" w:color="000000"/>
              <w:bottom w:val="single" w:sz="4" w:space="0" w:color="000000"/>
              <w:insideH w:val="single" w:sz="4" w:space="0" w:color="000000"/>
            </w:tcBorders>
            <w:shd w:fill="auto" w:val="clear"/>
            <w:tcMar>
              <w:left w:w="60" w:type="dxa"/>
            </w:tcMar>
            <w:vAlign w:val="bottom"/>
          </w:tcPr>
          <w:p>
            <w:pPr>
              <w:pStyle w:val="Normal"/>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 xml:space="preserve">grève </w:t>
            </w:r>
          </w:p>
        </w:tc>
        <w:tc>
          <w:tcPr>
            <w:tcW w:w="163"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4816" w:type="dxa"/>
            <w:tcBorders>
              <w:top w:val="single" w:sz="4" w:space="0" w:color="000000"/>
              <w:left w:val="single" w:sz="8" w:space="0" w:color="000000"/>
              <w:bottom w:val="single" w:sz="4" w:space="0" w:color="000000"/>
              <w:insideH w:val="single" w:sz="4" w:space="0" w:color="000000"/>
            </w:tcBorders>
            <w:shd w:fill="auto" w:val="clear"/>
            <w:tcMar>
              <w:left w:w="60" w:type="dxa"/>
            </w:tcMar>
            <w:vAlign w:val="bottom"/>
          </w:tcPr>
          <w:p>
            <w:pPr>
              <w:pStyle w:val="Normal"/>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heures de délégation CSE</w:t>
            </w:r>
          </w:p>
        </w:tc>
        <w:tc>
          <w:tcPr>
            <w:tcW w:w="664"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1216" w:type="dxa"/>
            <w:tcBorders/>
            <w:shd w:fill="auto" w:val="clear"/>
            <w:vAlign w:val="bottom"/>
          </w:tcPr>
          <w:p>
            <w:pPr>
              <w:pStyle w:val="Normal"/>
              <w:snapToGrid w:val="false"/>
              <w:rPr>
                <w:rFonts w:ascii="Verdana" w:hAnsi="Verdana" w:eastAsia="Times New Roman" w:cs="Verdana"/>
                <w:color w:val="000000"/>
                <w:sz w:val="20"/>
                <w:szCs w:val="20"/>
                <w:lang w:eastAsia="fr-FR"/>
              </w:rPr>
            </w:pPr>
            <w:r>
              <w:rPr>
                <w:rFonts w:eastAsia="Times New Roman" w:cs="Verdana" w:ascii="Verdana" w:hAnsi="Verdana"/>
                <w:color w:val="000000"/>
                <w:sz w:val="20"/>
                <w:szCs w:val="20"/>
                <w:lang w:eastAsia="fr-FR"/>
              </w:rPr>
            </w:r>
          </w:p>
        </w:tc>
        <w:tc>
          <w:tcPr>
            <w:tcW w:w="1216" w:type="dxa"/>
            <w:tcBorders/>
            <w:shd w:fill="auto" w:val="clear"/>
            <w:vAlign w:val="bottom"/>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c>
          <w:tcPr>
            <w:tcW w:w="1216" w:type="dxa"/>
            <w:tcBorders/>
            <w:shd w:fill="auto" w:val="clear"/>
            <w:tcMar>
              <w:left w:w="0" w:type="dxa"/>
              <w:right w:w="0" w:type="dxa"/>
            </w:tcMar>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r>
      <w:tr>
        <w:trPr>
          <w:trHeight w:val="300" w:hRule="atLeast"/>
        </w:trPr>
        <w:tc>
          <w:tcPr>
            <w:tcW w:w="4163" w:type="dxa"/>
            <w:gridSpan w:val="2"/>
            <w:tcBorders>
              <w:top w:val="single" w:sz="4" w:space="0" w:color="000000"/>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congé sans solde</w:t>
            </w:r>
          </w:p>
        </w:tc>
        <w:tc>
          <w:tcPr>
            <w:tcW w:w="163"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4816" w:type="dxa"/>
            <w:tcBorders>
              <w:top w:val="single" w:sz="4" w:space="0" w:color="000000"/>
              <w:left w:val="single" w:sz="8" w:space="0" w:color="000000"/>
              <w:bottom w:val="single" w:sz="4" w:space="0" w:color="000000"/>
              <w:insideH w:val="single" w:sz="4" w:space="0" w:color="000000"/>
            </w:tcBorders>
            <w:shd w:fill="auto" w:val="clear"/>
            <w:tcMar>
              <w:left w:w="60" w:type="dxa"/>
            </w:tcMar>
            <w:vAlign w:val="bottom"/>
          </w:tcPr>
          <w:p>
            <w:pPr>
              <w:pStyle w:val="Normal"/>
              <w:jc w:val="center"/>
              <w:rPr/>
            </w:pPr>
            <w:r>
              <w:rPr>
                <w:rFonts w:eastAsia="Times New Roman" w:cs="Calibri" w:ascii="Verdana" w:hAnsi="Verdana"/>
                <w:color w:val="000000"/>
                <w:sz w:val="20"/>
                <w:szCs w:val="20"/>
                <w:lang w:eastAsia="fr-FR"/>
              </w:rPr>
              <w:t>Congés exceptionnels pour évènement de famille (naissance - décès - hospitalisation enfant - mariage)</w:t>
            </w:r>
          </w:p>
        </w:tc>
        <w:tc>
          <w:tcPr>
            <w:tcW w:w="664"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1216" w:type="dxa"/>
            <w:tcBorders/>
            <w:shd w:fill="auto" w:val="clear"/>
            <w:vAlign w:val="bottom"/>
          </w:tcPr>
          <w:p>
            <w:pPr>
              <w:pStyle w:val="Normal"/>
              <w:snapToGrid w:val="false"/>
              <w:rPr>
                <w:rFonts w:ascii="Verdana" w:hAnsi="Verdana" w:eastAsia="Times New Roman" w:cs="Verdana"/>
                <w:color w:val="000000"/>
                <w:sz w:val="20"/>
                <w:szCs w:val="20"/>
                <w:lang w:eastAsia="fr-FR"/>
              </w:rPr>
            </w:pPr>
            <w:r>
              <w:rPr>
                <w:rFonts w:eastAsia="Times New Roman" w:cs="Verdana" w:ascii="Verdana" w:hAnsi="Verdana"/>
                <w:color w:val="000000"/>
                <w:sz w:val="20"/>
                <w:szCs w:val="20"/>
                <w:lang w:eastAsia="fr-FR"/>
              </w:rPr>
            </w:r>
          </w:p>
        </w:tc>
        <w:tc>
          <w:tcPr>
            <w:tcW w:w="1216" w:type="dxa"/>
            <w:tcBorders/>
            <w:shd w:fill="auto" w:val="clear"/>
            <w:vAlign w:val="bottom"/>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c>
          <w:tcPr>
            <w:tcW w:w="1216" w:type="dxa"/>
            <w:tcBorders/>
            <w:shd w:fill="auto" w:val="clear"/>
            <w:tcMar>
              <w:left w:w="0" w:type="dxa"/>
              <w:right w:w="0" w:type="dxa"/>
            </w:tcMar>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r>
      <w:tr>
        <w:trPr>
          <w:trHeight w:val="379" w:hRule="atLeast"/>
        </w:trPr>
        <w:tc>
          <w:tcPr>
            <w:tcW w:w="4163" w:type="dxa"/>
            <w:gridSpan w:val="2"/>
            <w:tcBorders>
              <w:top w:val="single" w:sz="4" w:space="0" w:color="000000"/>
              <w:left w:val="single" w:sz="8" w:space="0" w:color="000000"/>
              <w:bottom w:val="single" w:sz="8" w:space="0" w:color="000000"/>
              <w:insideH w:val="single" w:sz="8" w:space="0" w:color="000000"/>
            </w:tcBorders>
            <w:shd w:fill="auto" w:val="clear"/>
            <w:tcMar>
              <w:left w:w="60" w:type="dxa"/>
            </w:tcMar>
            <w:vAlign w:val="bottom"/>
          </w:tcPr>
          <w:p>
            <w:pPr>
              <w:pStyle w:val="Normal"/>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congé parental</w:t>
            </w:r>
          </w:p>
        </w:tc>
        <w:tc>
          <w:tcPr>
            <w:tcW w:w="163"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4816" w:type="dxa"/>
            <w:tcBorders>
              <w:top w:val="single" w:sz="4" w:space="0" w:color="000000"/>
              <w:left w:val="single" w:sz="8" w:space="0" w:color="000000"/>
              <w:bottom w:val="single" w:sz="8" w:space="0" w:color="000000"/>
              <w:insideH w:val="single" w:sz="8" w:space="0" w:color="000000"/>
            </w:tcBorders>
            <w:shd w:fill="auto" w:val="clear"/>
            <w:tcMar>
              <w:left w:w="60" w:type="dxa"/>
            </w:tcMar>
            <w:vAlign w:val="bottom"/>
          </w:tcPr>
          <w:p>
            <w:pPr>
              <w:pStyle w:val="Normal"/>
              <w:jc w:val="center"/>
              <w:rPr/>
            </w:pPr>
            <w:r>
              <w:rPr>
                <w:rFonts w:eastAsia="Times New Roman" w:cs="Calibri" w:ascii="Verdana" w:hAnsi="Verdana"/>
                <w:color w:val="000000"/>
                <w:sz w:val="20"/>
                <w:szCs w:val="20"/>
                <w:lang w:eastAsia="fr-FR"/>
              </w:rPr>
              <w:t>rentrée scolaire, visite médicale</w:t>
            </w:r>
          </w:p>
        </w:tc>
        <w:tc>
          <w:tcPr>
            <w:tcW w:w="664" w:type="dxa"/>
            <w:tcBorders>
              <w:left w:val="single" w:sz="8" w:space="0" w:color="000000"/>
            </w:tcBorders>
            <w:shd w:fill="auto" w:val="clear"/>
            <w:tcMar>
              <w:left w:w="60" w:type="dxa"/>
            </w:tcMar>
            <w:vAlign w:val="bottom"/>
          </w:tcPr>
          <w:p>
            <w:pPr>
              <w:pStyle w:val="Normal"/>
              <w:snapToGrid w:val="false"/>
              <w:jc w:val="center"/>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r>
          </w:p>
        </w:tc>
        <w:tc>
          <w:tcPr>
            <w:tcW w:w="1216" w:type="dxa"/>
            <w:tcBorders/>
            <w:shd w:fill="auto" w:val="clear"/>
            <w:vAlign w:val="bottom"/>
          </w:tcPr>
          <w:p>
            <w:pPr>
              <w:pStyle w:val="Normal"/>
              <w:snapToGrid w:val="false"/>
              <w:rPr>
                <w:rFonts w:ascii="Verdana" w:hAnsi="Verdana" w:eastAsia="Times New Roman" w:cs="Verdana"/>
                <w:color w:val="000000"/>
                <w:sz w:val="20"/>
                <w:szCs w:val="20"/>
                <w:lang w:eastAsia="fr-FR"/>
              </w:rPr>
            </w:pPr>
            <w:r>
              <w:rPr>
                <w:rFonts w:eastAsia="Times New Roman" w:cs="Verdana" w:ascii="Verdana" w:hAnsi="Verdana"/>
                <w:color w:val="000000"/>
                <w:sz w:val="20"/>
                <w:szCs w:val="20"/>
                <w:lang w:eastAsia="fr-FR"/>
              </w:rPr>
            </w:r>
          </w:p>
        </w:tc>
        <w:tc>
          <w:tcPr>
            <w:tcW w:w="1216" w:type="dxa"/>
            <w:tcBorders/>
            <w:shd w:fill="auto" w:val="clear"/>
            <w:vAlign w:val="bottom"/>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c>
          <w:tcPr>
            <w:tcW w:w="1216" w:type="dxa"/>
            <w:tcBorders/>
            <w:shd w:fill="auto" w:val="clear"/>
            <w:tcMar>
              <w:left w:w="0" w:type="dxa"/>
              <w:right w:w="0" w:type="dxa"/>
            </w:tcMar>
          </w:tcPr>
          <w:p>
            <w:pPr>
              <w:pStyle w:val="Normal"/>
              <w:snapToGrid w:val="false"/>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tc>
      </w:tr>
    </w:tbl>
    <w:p>
      <w:pPr>
        <w:pStyle w:val="Texte"/>
        <w:rPr>
          <w:rFonts w:ascii="Verdana" w:hAnsi="Verdana" w:cs="Verdana"/>
          <w:sz w:val="20"/>
        </w:rPr>
      </w:pPr>
      <w:r>
        <w:rPr>
          <w:rFonts w:cs="Verdana" w:ascii="Verdana" w:hAnsi="Verdana"/>
          <w:sz w:val="20"/>
        </w:rPr>
      </w:r>
    </w:p>
    <w:p>
      <w:pPr>
        <w:pStyle w:val="Normal"/>
        <w:jc w:val="both"/>
        <w:rPr>
          <w:rFonts w:ascii="Verdana" w:hAnsi="Verdana" w:eastAsia="Times New Roman" w:cs="Calibri"/>
          <w:color w:val="000000"/>
          <w:sz w:val="20"/>
          <w:szCs w:val="20"/>
          <w:lang w:eastAsia="fr-FR"/>
        </w:rPr>
      </w:pPr>
      <w:r>
        <w:rPr>
          <w:rFonts w:eastAsia="Times New Roman" w:cs="Calibri" w:ascii="Verdana" w:hAnsi="Verdana"/>
          <w:color w:val="000000"/>
          <w:sz w:val="20"/>
          <w:szCs w:val="20"/>
          <w:lang w:eastAsia="fr-FR"/>
        </w:rPr>
        <w:t>La période de calcul des absences sera précisée ultérieurement (période mensuelle de paie ou mois calendaire).</w:t>
      </w:r>
    </w:p>
    <w:p>
      <w:pPr>
        <w:pStyle w:val="Normal"/>
        <w:jc w:val="both"/>
        <w:rPr>
          <w:rFonts w:ascii="Verdana" w:hAnsi="Verdana" w:eastAsia="Times New Roman" w:cs="Arial"/>
          <w:color w:val="000000"/>
          <w:sz w:val="20"/>
          <w:szCs w:val="20"/>
          <w:lang w:eastAsia="fr-FR"/>
        </w:rPr>
      </w:pPr>
      <w:r>
        <w:rPr>
          <w:rFonts w:eastAsia="Times New Roman" w:cs="Arial" w:ascii="Verdana" w:hAnsi="Verdana"/>
          <w:color w:val="000000"/>
          <w:sz w:val="20"/>
          <w:szCs w:val="20"/>
          <w:lang w:eastAsia="fr-FR"/>
        </w:rPr>
      </w:r>
    </w:p>
    <w:p>
      <w:pPr>
        <w:pStyle w:val="Normal"/>
        <w:jc w:val="both"/>
        <w:rPr>
          <w:rFonts w:ascii="Verdana" w:hAnsi="Verdana" w:cs="Arial"/>
          <w:sz w:val="20"/>
          <w:szCs w:val="20"/>
        </w:rPr>
      </w:pPr>
      <w:r>
        <w:rPr>
          <w:rFonts w:cs="Arial" w:ascii="Verdana" w:hAnsi="Verdana"/>
          <w:sz w:val="20"/>
          <w:szCs w:val="20"/>
        </w:rPr>
      </w:r>
    </w:p>
    <w:p>
      <w:pPr>
        <w:pStyle w:val="Normal"/>
        <w:numPr>
          <w:ilvl w:val="0"/>
          <w:numId w:val="10"/>
        </w:numPr>
        <w:jc w:val="both"/>
        <w:rPr>
          <w:rFonts w:ascii="Verdana" w:hAnsi="Verdana" w:cs="Verdana"/>
          <w:b/>
          <w:b/>
          <w:sz w:val="20"/>
          <w:szCs w:val="20"/>
        </w:rPr>
      </w:pPr>
      <w:r>
        <w:rPr>
          <w:rFonts w:cs="Verdana" w:ascii="Verdana" w:hAnsi="Verdana"/>
          <w:b/>
          <w:sz w:val="20"/>
          <w:szCs w:val="20"/>
        </w:rPr>
        <w:t>Congés pour évènements de famille</w:t>
      </w:r>
    </w:p>
    <w:p>
      <w:pPr>
        <w:pStyle w:val="Normal"/>
        <w:jc w:val="both"/>
        <w:rPr>
          <w:rFonts w:ascii="Verdana" w:hAnsi="Verdana" w:cs="Arial"/>
          <w:b/>
          <w:b/>
          <w:sz w:val="20"/>
          <w:szCs w:val="20"/>
        </w:rPr>
      </w:pPr>
      <w:r>
        <w:rPr>
          <w:rFonts w:cs="Arial" w:ascii="Verdana" w:hAnsi="Verdana"/>
          <w:b/>
          <w:sz w:val="20"/>
          <w:szCs w:val="20"/>
        </w:rPr>
      </w:r>
    </w:p>
    <w:p>
      <w:pPr>
        <w:pStyle w:val="Normal"/>
        <w:shd w:fill="FFFFFF" w:val="clear"/>
        <w:jc w:val="both"/>
        <w:rPr>
          <w:rFonts w:ascii="Verdana" w:hAnsi="Verdana" w:cs="Arial"/>
          <w:i/>
          <w:i/>
          <w:color w:val="222222"/>
          <w:sz w:val="20"/>
          <w:szCs w:val="20"/>
          <w:u w:val="single"/>
          <w:lang w:eastAsia="fr-FR"/>
        </w:rPr>
      </w:pPr>
      <w:r>
        <w:rPr>
          <w:rFonts w:cs="Arial" w:ascii="Verdana" w:hAnsi="Verdana"/>
          <w:i/>
          <w:color w:val="222222"/>
          <w:sz w:val="20"/>
          <w:szCs w:val="20"/>
          <w:u w:val="single"/>
        </w:rPr>
        <w:t>Mode de décompte</w:t>
      </w:r>
    </w:p>
    <w:p>
      <w:pPr>
        <w:pStyle w:val="Normal"/>
        <w:shd w:fill="FFFFFF" w:val="clear"/>
        <w:ind w:left="720" w:hanging="0"/>
        <w:jc w:val="both"/>
        <w:rPr>
          <w:rFonts w:ascii="Verdana" w:hAnsi="Verdana" w:cs="Arial"/>
          <w:i/>
          <w:i/>
          <w:color w:val="222222"/>
          <w:sz w:val="20"/>
          <w:szCs w:val="20"/>
          <w:u w:val="single"/>
          <w:lang w:eastAsia="fr-FR"/>
        </w:rPr>
      </w:pPr>
      <w:r>
        <w:rPr>
          <w:rFonts w:cs="Arial" w:ascii="Verdana" w:hAnsi="Verdana"/>
          <w:i/>
          <w:color w:val="222222"/>
          <w:sz w:val="20"/>
          <w:szCs w:val="20"/>
          <w:u w:val="single"/>
          <w:lang w:eastAsia="fr-FR"/>
        </w:rPr>
      </w:r>
    </w:p>
    <w:p>
      <w:pPr>
        <w:pStyle w:val="Normal"/>
        <w:shd w:fill="FFFFFF" w:val="clear"/>
        <w:jc w:val="both"/>
        <w:rPr>
          <w:rFonts w:ascii="Verdana" w:hAnsi="Verdana" w:cs="Arial"/>
          <w:color w:val="222222"/>
          <w:sz w:val="20"/>
          <w:szCs w:val="20"/>
          <w:lang w:eastAsia="fr-FR"/>
        </w:rPr>
      </w:pPr>
      <w:r>
        <w:rPr>
          <w:rFonts w:cs="Arial" w:ascii="Verdana" w:hAnsi="Verdana"/>
          <w:color w:val="222222"/>
          <w:sz w:val="20"/>
          <w:szCs w:val="20"/>
        </w:rPr>
        <w:t>Depuis le 1er janvier 2021 et suite à la publication de la loi de financement de la Sécurité Sociale 2021, le décompte des congés pour événements de famille doit se faire en jours </w:t>
      </w:r>
      <w:r>
        <w:rPr>
          <w:rFonts w:cs="Arial" w:ascii="Verdana" w:hAnsi="Verdana"/>
          <w:b/>
          <w:bCs/>
          <w:color w:val="222222"/>
          <w:sz w:val="20"/>
          <w:szCs w:val="20"/>
        </w:rPr>
        <w:t xml:space="preserve">ouvrables </w:t>
      </w:r>
      <w:r>
        <w:rPr>
          <w:rFonts w:cs="Arial" w:ascii="Verdana" w:hAnsi="Verdana"/>
          <w:bCs/>
          <w:color w:val="222222"/>
          <w:sz w:val="20"/>
          <w:szCs w:val="20"/>
        </w:rPr>
        <w:t>(du lundi au samedi)</w:t>
      </w:r>
      <w:r>
        <w:rPr>
          <w:rFonts w:cs="Arial" w:ascii="Verdana" w:hAnsi="Verdana"/>
          <w:color w:val="222222"/>
          <w:sz w:val="20"/>
          <w:szCs w:val="20"/>
        </w:rPr>
        <w:t>.</w:t>
      </w:r>
    </w:p>
    <w:p>
      <w:pPr>
        <w:pStyle w:val="Normal"/>
        <w:shd w:fill="FFFFFF" w:val="clear"/>
        <w:jc w:val="both"/>
        <w:rPr>
          <w:rFonts w:ascii="Verdana" w:hAnsi="Verdana" w:cs="Arial"/>
          <w:color w:val="222222"/>
          <w:sz w:val="20"/>
          <w:szCs w:val="20"/>
          <w:lang w:eastAsia="fr-FR"/>
        </w:rPr>
      </w:pPr>
      <w:r>
        <w:rPr>
          <w:rFonts w:cs="Arial" w:ascii="Verdana" w:hAnsi="Verdana"/>
          <w:color w:val="222222"/>
          <w:sz w:val="20"/>
          <w:szCs w:val="20"/>
          <w:lang w:eastAsia="fr-FR"/>
        </w:rPr>
      </w:r>
    </w:p>
    <w:p>
      <w:pPr>
        <w:pStyle w:val="Normal"/>
        <w:shd w:fill="FFFFFF" w:val="clear"/>
        <w:jc w:val="both"/>
        <w:rPr/>
      </w:pPr>
      <w:r>
        <w:rPr>
          <w:rFonts w:cs="Arial" w:ascii="Verdana" w:hAnsi="Verdana"/>
          <w:color w:val="222222"/>
          <w:sz w:val="20"/>
          <w:szCs w:val="20"/>
        </w:rPr>
        <w:t>Cependant l’UES a pour usage de décompter ces congés en jours ouvrés (le samedi ne compte pas), plus favorable au salarié.</w:t>
      </w:r>
    </w:p>
    <w:p>
      <w:pPr>
        <w:pStyle w:val="Normal"/>
        <w:shd w:fill="FFFFFF" w:val="clear"/>
        <w:jc w:val="both"/>
        <w:rPr/>
      </w:pPr>
      <w:r>
        <w:rPr>
          <w:rFonts w:cs="Arial" w:ascii="Verdana" w:hAnsi="Verdana"/>
          <w:color w:val="222222"/>
          <w:sz w:val="20"/>
          <w:szCs w:val="20"/>
        </w:rPr>
        <w:t xml:space="preserve">Il a été convenu de ne pas modifier le mode de décompte actuel et de continuer le décompte en jours </w:t>
      </w:r>
      <w:r>
        <w:rPr>
          <w:rFonts w:cs="Arial" w:ascii="Verdana" w:hAnsi="Verdana"/>
          <w:b/>
          <w:color w:val="222222"/>
          <w:sz w:val="20"/>
          <w:szCs w:val="20"/>
        </w:rPr>
        <w:t>ouvrés</w:t>
      </w:r>
      <w:r>
        <w:rPr>
          <w:rFonts w:cs="Arial" w:ascii="Verdana" w:hAnsi="Verdana"/>
          <w:color w:val="222222"/>
          <w:sz w:val="20"/>
          <w:szCs w:val="20"/>
        </w:rPr>
        <w:t>.</w:t>
      </w:r>
    </w:p>
    <w:p>
      <w:pPr>
        <w:pStyle w:val="Normal"/>
        <w:shd w:fill="FFFFFF" w:val="clear"/>
        <w:jc w:val="both"/>
        <w:rPr>
          <w:rFonts w:ascii="Verdana" w:hAnsi="Verdana" w:cs="Arial"/>
          <w:color w:val="222222"/>
          <w:sz w:val="20"/>
          <w:szCs w:val="20"/>
        </w:rPr>
      </w:pPr>
      <w:r>
        <w:rPr>
          <w:rFonts w:cs="Arial" w:ascii="Verdana" w:hAnsi="Verdana"/>
          <w:color w:val="222222"/>
          <w:sz w:val="20"/>
          <w:szCs w:val="20"/>
        </w:rPr>
      </w:r>
    </w:p>
    <w:p>
      <w:pPr>
        <w:pStyle w:val="Normal"/>
        <w:jc w:val="both"/>
        <w:rPr>
          <w:rFonts w:ascii="Verdana" w:hAnsi="Verdana" w:cs="Verdana"/>
          <w:b/>
          <w:b/>
          <w:color w:val="222222"/>
          <w:sz w:val="20"/>
          <w:szCs w:val="20"/>
        </w:rPr>
      </w:pPr>
      <w:r>
        <w:rPr>
          <w:rFonts w:cs="Verdana" w:ascii="Verdana" w:hAnsi="Verdana"/>
          <w:b/>
          <w:color w:val="222222"/>
          <w:sz w:val="20"/>
          <w:szCs w:val="20"/>
        </w:rPr>
      </w:r>
    </w:p>
    <w:p>
      <w:pPr>
        <w:pStyle w:val="Normal"/>
        <w:numPr>
          <w:ilvl w:val="0"/>
          <w:numId w:val="10"/>
        </w:numPr>
        <w:jc w:val="both"/>
        <w:rPr>
          <w:rFonts w:ascii="Verdana" w:hAnsi="Verdana" w:cs="Verdana"/>
          <w:b/>
          <w:b/>
          <w:sz w:val="20"/>
          <w:szCs w:val="20"/>
        </w:rPr>
      </w:pPr>
      <w:r>
        <w:rPr>
          <w:rFonts w:cs="Verdana" w:ascii="Verdana" w:hAnsi="Verdana"/>
          <w:b/>
          <w:sz w:val="20"/>
          <w:szCs w:val="20"/>
        </w:rPr>
        <w:t>Intéressement, participation, épargne salariale</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sz w:val="20"/>
          <w:szCs w:val="20"/>
        </w:rPr>
        <w:t xml:space="preserve">Il est rappelé que l’UES est couverte par un accord de participation de groupe applicable depuis l’exercice 2017 et que l’année dernière l’UES a signé un accord d’intéressement portant sur l’exercice 2020. </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La direction s’engage à étudier, négocier et rédiger avant le 30/06/2021, un nouvel accord d’intéressement pour une durée de 3 ans, pour l’ensemble des salariés de l’UES, sous réserve d’une ancienneté de 3 mois, applicable à compter du 1</w:t>
      </w:r>
      <w:r>
        <w:rPr>
          <w:rFonts w:cs="Verdana" w:ascii="Verdana" w:hAnsi="Verdana"/>
          <w:sz w:val="20"/>
          <w:szCs w:val="20"/>
          <w:vertAlign w:val="superscript"/>
        </w:rPr>
        <w:t>er</w:t>
      </w:r>
      <w:r>
        <w:rPr>
          <w:rFonts w:cs="Verdana" w:ascii="Verdana" w:hAnsi="Verdana"/>
          <w:sz w:val="20"/>
          <w:szCs w:val="20"/>
        </w:rPr>
        <w:t xml:space="preserve"> janvier 2021. </w:t>
      </w:r>
    </w:p>
    <w:p>
      <w:pPr>
        <w:pStyle w:val="Normal"/>
        <w:jc w:val="both"/>
        <w:rPr>
          <w:rFonts w:ascii="Verdana" w:hAnsi="Verdana" w:cs="Verdana"/>
          <w:sz w:val="20"/>
          <w:szCs w:val="20"/>
        </w:rPr>
      </w:pPr>
      <w:r>
        <w:rPr>
          <w:rFonts w:cs="Verdana" w:ascii="Verdana" w:hAnsi="Verdana"/>
          <w:sz w:val="20"/>
          <w:szCs w:val="20"/>
        </w:rPr>
        <w:t>L’objectif de ce nouvel accord sera de revaloriser de manière significative le montant de la prime à distribuer, dès lors que des critères de performances et de rentabilité à déterminer, seront atteints.</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numPr>
          <w:ilvl w:val="0"/>
          <w:numId w:val="10"/>
        </w:numPr>
        <w:jc w:val="both"/>
        <w:rPr>
          <w:rFonts w:ascii="Verdana" w:hAnsi="Verdana" w:cs="Verdana"/>
          <w:b/>
          <w:b/>
          <w:sz w:val="20"/>
          <w:szCs w:val="20"/>
        </w:rPr>
      </w:pPr>
      <w:r>
        <w:rPr>
          <w:rFonts w:cs="Verdana" w:ascii="Verdana" w:hAnsi="Verdana"/>
          <w:b/>
          <w:sz w:val="20"/>
          <w:szCs w:val="20"/>
        </w:rPr>
        <w:t>Forfait mobilité durable</w:t>
      </w:r>
    </w:p>
    <w:p>
      <w:pPr>
        <w:pStyle w:val="Normal"/>
        <w:ind w:left="420" w:hanging="0"/>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bCs/>
          <w:sz w:val="20"/>
          <w:szCs w:val="20"/>
        </w:rPr>
      </w:pPr>
      <w:r>
        <w:rPr>
          <w:rFonts w:cs="Verdana" w:ascii="Verdana" w:hAnsi="Verdana"/>
          <w:bCs/>
          <w:sz w:val="20"/>
          <w:szCs w:val="20"/>
        </w:rPr>
        <w:t>Les parties n’ont pas souhaité développé ce point</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rFonts w:ascii="Verdana" w:hAnsi="Verdana" w:cs="Verdana"/>
          <w:bCs/>
          <w:sz w:val="20"/>
          <w:szCs w:val="20"/>
        </w:rPr>
      </w:pPr>
      <w:r>
        <w:rPr>
          <w:rFonts w:cs="Verdana" w:ascii="Verdana" w:hAnsi="Verdana"/>
          <w:bCs/>
          <w:sz w:val="20"/>
          <w:szCs w:val="20"/>
        </w:rPr>
      </w:r>
    </w:p>
    <w:p>
      <w:pPr>
        <w:pStyle w:val="Normal"/>
        <w:numPr>
          <w:ilvl w:val="0"/>
          <w:numId w:val="10"/>
        </w:numPr>
        <w:jc w:val="both"/>
        <w:rPr>
          <w:rFonts w:ascii="Verdana" w:hAnsi="Verdana" w:cs="Verdana"/>
          <w:b/>
          <w:b/>
          <w:sz w:val="20"/>
          <w:szCs w:val="20"/>
        </w:rPr>
      </w:pPr>
      <w:r>
        <w:rPr>
          <w:rFonts w:cs="Verdana" w:ascii="Verdana" w:hAnsi="Verdana"/>
          <w:b/>
          <w:sz w:val="20"/>
          <w:szCs w:val="20"/>
        </w:rPr>
        <w:t>Budget des œuvres sociales du CSE</w:t>
      </w:r>
    </w:p>
    <w:p>
      <w:pPr>
        <w:pStyle w:val="Normal"/>
        <w:ind w:left="420" w:hanging="0"/>
        <w:jc w:val="both"/>
        <w:rPr>
          <w:rFonts w:ascii="Verdana" w:hAnsi="Verdana" w:cs="Verdana"/>
          <w:b/>
          <w:b/>
          <w:sz w:val="20"/>
          <w:szCs w:val="20"/>
        </w:rPr>
      </w:pPr>
      <w:r>
        <w:rPr>
          <w:rFonts w:cs="Verdana" w:ascii="Verdana" w:hAnsi="Verdana"/>
          <w:b/>
          <w:sz w:val="20"/>
          <w:szCs w:val="20"/>
        </w:rPr>
      </w:r>
    </w:p>
    <w:p>
      <w:pPr>
        <w:pStyle w:val="Normal"/>
        <w:jc w:val="both"/>
        <w:rPr/>
      </w:pPr>
      <w:r>
        <w:rPr>
          <w:rFonts w:cs="Verdana" w:ascii="Verdana" w:hAnsi="Verdana"/>
          <w:bCs/>
          <w:sz w:val="20"/>
          <w:szCs w:val="20"/>
        </w:rPr>
        <w:t>La société accepte de verser une dotation exceptionnelle au budget des œuvres sociales du CSE au titre de l’année 2021 d’un montant de 5 000 €. Ce versement interviendra le 1</w:t>
      </w:r>
      <w:r>
        <w:rPr>
          <w:rFonts w:cs="Verdana" w:ascii="Verdana" w:hAnsi="Verdana"/>
          <w:bCs/>
          <w:sz w:val="20"/>
          <w:szCs w:val="20"/>
          <w:vertAlign w:val="superscript"/>
        </w:rPr>
        <w:t>er</w:t>
      </w:r>
      <w:r>
        <w:rPr>
          <w:rFonts w:cs="Verdana" w:ascii="Verdana" w:hAnsi="Verdana"/>
          <w:bCs/>
          <w:sz w:val="20"/>
          <w:szCs w:val="20"/>
        </w:rPr>
        <w:t xml:space="preserve"> mars 2021.</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rFonts w:ascii="Verdana" w:hAnsi="Verdana" w:cs="Verdana"/>
          <w:bCs/>
          <w:sz w:val="20"/>
          <w:szCs w:val="20"/>
          <w:lang w:eastAsia="fr-FR"/>
        </w:rPr>
      </w:pPr>
      <w:r>
        <w:rPr>
          <w:rFonts w:cs="Verdana" w:ascii="Verdana" w:hAnsi="Verdana"/>
          <w:bCs/>
          <w:sz w:val="20"/>
          <w:szCs w:val="20"/>
          <w:lang w:eastAsia="fr-FR"/>
        </w:rPr>
      </w:r>
    </w:p>
    <w:p>
      <w:pPr>
        <w:pStyle w:val="Normal"/>
        <w:jc w:val="both"/>
        <w:rPr>
          <w:rFonts w:ascii="Verdana" w:hAnsi="Verdana" w:cs="Verdana"/>
          <w:sz w:val="20"/>
          <w:szCs w:val="20"/>
          <w:lang w:eastAsia="fr-FR"/>
        </w:rPr>
      </w:pPr>
      <w:r>
        <w:rPr>
          <w:rFonts w:cs="Verdana" w:ascii="Verdana" w:hAnsi="Verdana"/>
          <w:sz w:val="20"/>
          <w:szCs w:val="20"/>
          <w:lang w:eastAsia="fr-FR"/>
        </w:rPr>
      </w:r>
    </w:p>
    <w:p>
      <w:pPr>
        <w:pStyle w:val="Normal"/>
        <w:pBdr>
          <w:top w:val="single" w:sz="4" w:space="1" w:color="000000"/>
          <w:left w:val="single" w:sz="4" w:space="4" w:color="000000"/>
          <w:bottom w:val="single" w:sz="4" w:space="0" w:color="000000"/>
          <w:right w:val="single" w:sz="4" w:space="4" w:color="000000"/>
        </w:pBdr>
        <w:shd w:fill="DEEAF6" w:val="clear"/>
        <w:jc w:val="both"/>
        <w:rPr>
          <w:rFonts w:ascii="Verdana" w:hAnsi="Verdana" w:cs="Verdana"/>
          <w:sz w:val="20"/>
          <w:szCs w:val="20"/>
        </w:rPr>
      </w:pPr>
      <w:r>
        <w:rPr>
          <w:rFonts w:eastAsia="Times New Roman" w:cs="Arial" w:ascii="Verdana" w:hAnsi="Verdana"/>
          <w:b/>
          <w:bCs/>
          <w:color w:val="000000"/>
          <w:sz w:val="20"/>
          <w:szCs w:val="24"/>
          <w:lang w:eastAsia="fr-FR"/>
        </w:rPr>
        <w:t xml:space="preserve">Art.4  – </w:t>
      </w:r>
      <w:r>
        <w:rPr>
          <w:rFonts w:cs="Verdana" w:ascii="Verdana" w:hAnsi="Verdana"/>
          <w:b/>
          <w:sz w:val="20"/>
          <w:szCs w:val="20"/>
        </w:rPr>
        <w:t>Dépôt - Publicité</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cs="Tahoma"/>
          <w:bCs/>
          <w:iCs/>
          <w:sz w:val="20"/>
          <w:szCs w:val="20"/>
        </w:rPr>
      </w:pPr>
      <w:r>
        <w:rPr>
          <w:rFonts w:cs="Tahoma" w:ascii="Verdana" w:hAnsi="Verdana"/>
          <w:bCs/>
          <w:iCs/>
          <w:sz w:val="20"/>
          <w:szCs w:val="20"/>
        </w:rPr>
      </w:r>
    </w:p>
    <w:p>
      <w:pPr>
        <w:pStyle w:val="Normal"/>
        <w:tabs>
          <w:tab w:val="left" w:pos="426" w:leader="none"/>
        </w:tabs>
        <w:jc w:val="both"/>
        <w:rPr/>
      </w:pPr>
      <w:r>
        <w:rPr>
          <w:rFonts w:eastAsia="Times New Roman" w:cs="Arial" w:ascii="Verdana" w:hAnsi="Verdana"/>
          <w:b/>
          <w:color w:val="000000"/>
          <w:sz w:val="20"/>
          <w:szCs w:val="20"/>
          <w:lang w:eastAsia="fr-FR"/>
        </w:rPr>
        <w:t xml:space="preserve">4.1 </w:t>
      </w:r>
      <w:r>
        <w:rPr>
          <w:rFonts w:eastAsia="Times New Roman" w:cs="Arial" w:ascii="Verdana" w:hAnsi="Verdana"/>
          <w:b/>
          <w:color w:val="000000"/>
          <w:sz w:val="20"/>
          <w:szCs w:val="20"/>
          <w:u w:val="single"/>
          <w:lang w:eastAsia="fr-FR"/>
        </w:rPr>
        <w:t xml:space="preserve">DUREE </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Tahoma"/>
          <w:b/>
          <w:b/>
          <w:bCs/>
          <w:iCs/>
          <w:color w:val="5F5F5F"/>
          <w:sz w:val="20"/>
          <w:szCs w:val="20"/>
          <w:u w:val="single"/>
          <w:lang w:eastAsia="fr-FR"/>
        </w:rPr>
      </w:pPr>
      <w:r>
        <w:rPr>
          <w:rFonts w:eastAsia="Times New Roman" w:cs="Tahoma" w:ascii="Verdana" w:hAnsi="Verdana"/>
          <w:b/>
          <w:bCs/>
          <w:iCs/>
          <w:color w:val="5F5F5F"/>
          <w:sz w:val="20"/>
          <w:szCs w:val="20"/>
          <w:u w:val="single"/>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rFonts w:eastAsia="Times New Roman" w:cs="Tahoma" w:ascii="Verdana" w:hAnsi="Verdana"/>
          <w:bCs/>
          <w:iCs/>
          <w:color w:val="000000"/>
          <w:sz w:val="20"/>
          <w:szCs w:val="20"/>
          <w:lang w:eastAsia="fr-FR"/>
        </w:rPr>
        <w:t>Le présent accord collectif est conclu pour une durée déterminée</w:t>
      </w:r>
      <w:r>
        <w:rPr>
          <w:rFonts w:eastAsia="Times New Roman" w:cs="Tahoma" w:ascii="Verdana" w:hAnsi="Verdana"/>
          <w:bCs/>
          <w:iCs/>
          <w:color w:val="5F5F5F"/>
          <w:sz w:val="20"/>
          <w:szCs w:val="20"/>
          <w:lang w:eastAsia="fr-FR"/>
        </w:rPr>
        <w:t xml:space="preserve"> </w:t>
      </w:r>
      <w:r>
        <w:rPr>
          <w:rFonts w:eastAsia="Times New Roman" w:cs="Tahoma" w:ascii="Verdana" w:hAnsi="Verdana"/>
          <w:bCs/>
          <w:iCs/>
          <w:sz w:val="20"/>
          <w:szCs w:val="20"/>
          <w:lang w:eastAsia="fr-FR"/>
        </w:rPr>
        <w:t>d’une année.</w:t>
      </w:r>
      <w:r>
        <w:rPr>
          <w:rFonts w:eastAsia="Times New Roman" w:cs="Tahoma" w:ascii="Verdana" w:hAnsi="Verdana"/>
          <w:bCs/>
          <w:iCs/>
          <w:color w:val="5F5F5F"/>
          <w:sz w:val="20"/>
          <w:szCs w:val="20"/>
          <w:lang w:eastAsia="fr-FR"/>
        </w:rPr>
        <w:t> </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Tahoma"/>
          <w:bCs/>
          <w:iCs/>
          <w:color w:val="5F5F5F"/>
          <w:sz w:val="20"/>
          <w:szCs w:val="20"/>
          <w:lang w:eastAsia="fr-FR"/>
        </w:rPr>
      </w:pPr>
      <w:r>
        <w:rPr>
          <w:rFonts w:eastAsia="Times New Roman" w:cs="Tahoma" w:ascii="Verdana" w:hAnsi="Verdana"/>
          <w:bCs/>
          <w:iCs/>
          <w:color w:val="5F5F5F"/>
          <w:sz w:val="20"/>
          <w:szCs w:val="2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Tahoma"/>
          <w:bCs/>
          <w:iCs/>
          <w:color w:val="FF0000"/>
          <w:sz w:val="20"/>
          <w:szCs w:val="20"/>
          <w:lang w:eastAsia="fr-FR"/>
        </w:rPr>
      </w:pPr>
      <w:r>
        <w:rPr>
          <w:rFonts w:eastAsia="Times New Roman" w:cs="Tahoma" w:ascii="Verdana" w:hAnsi="Verdana"/>
          <w:bCs/>
          <w:iCs/>
          <w:color w:val="000000"/>
          <w:sz w:val="20"/>
          <w:szCs w:val="20"/>
          <w:lang w:eastAsia="fr-FR"/>
        </w:rPr>
        <w:t>Il entrera en vigueur</w:t>
      </w:r>
      <w:r>
        <w:rPr>
          <w:rFonts w:eastAsia="Times New Roman" w:cs="Tahoma" w:ascii="Verdana" w:hAnsi="Verdana"/>
          <w:bCs/>
          <w:iCs/>
          <w:color w:val="5F5F5F"/>
          <w:sz w:val="20"/>
          <w:szCs w:val="20"/>
          <w:lang w:eastAsia="fr-FR"/>
        </w:rPr>
        <w:t xml:space="preserve"> </w:t>
      </w:r>
      <w:r>
        <w:rPr>
          <w:rFonts w:eastAsia="Times New Roman" w:cs="Tahoma" w:ascii="Verdana" w:hAnsi="Verdana"/>
          <w:bCs/>
          <w:iCs/>
          <w:sz w:val="20"/>
          <w:szCs w:val="20"/>
          <w:lang w:eastAsia="fr-FR"/>
        </w:rPr>
        <w:t>le jour de sa signature.</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Tahoma"/>
          <w:bCs/>
          <w:iCs/>
          <w:color w:val="5F5F5F"/>
          <w:sz w:val="20"/>
          <w:szCs w:val="20"/>
          <w:lang w:eastAsia="fr-FR"/>
        </w:rPr>
      </w:pPr>
      <w:r>
        <w:rPr>
          <w:rFonts w:eastAsia="Times New Roman" w:cs="Tahoma" w:ascii="Verdana" w:hAnsi="Verdana"/>
          <w:bCs/>
          <w:iCs/>
          <w:color w:val="5F5F5F"/>
          <w:sz w:val="20"/>
          <w:szCs w:val="20"/>
          <w:lang w:eastAsia="fr-FR"/>
        </w:rPr>
      </w:r>
    </w:p>
    <w:p>
      <w:pPr>
        <w:pStyle w:val="Normal"/>
        <w:jc w:val="both"/>
        <w:rPr/>
      </w:pPr>
      <w:r>
        <w:rPr>
          <w:rFonts w:eastAsia="Times New Roman" w:cs="Arial" w:ascii="Verdana" w:hAnsi="Verdana"/>
          <w:color w:val="000000"/>
          <w:sz w:val="20"/>
          <w:szCs w:val="24"/>
          <w:lang w:eastAsia="fr-FR"/>
        </w:rPr>
        <w:t>À l’expiration de cette période, il prendra fin automatiquement, sans se transformer en accord à durée indéterminée, en raison de l'obligation de négocier un nouvel accord et du rattachement des avantages ci-après aux objectifs économiques de la période pendant laquelle il produira effet.</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Tahoma"/>
          <w:bCs/>
          <w:iCs/>
          <w:color w:val="5F5F5F"/>
          <w:sz w:val="20"/>
          <w:szCs w:val="20"/>
          <w:lang w:eastAsia="fr-FR"/>
        </w:rPr>
      </w:pPr>
      <w:r>
        <w:rPr>
          <w:rFonts w:eastAsia="Times New Roman" w:cs="Tahoma" w:ascii="Verdana" w:hAnsi="Verdana"/>
          <w:bCs/>
          <w:iCs/>
          <w:color w:val="5F5F5F"/>
          <w:sz w:val="20"/>
          <w:szCs w:val="20"/>
          <w:lang w:eastAsia="fr-FR"/>
        </w:rPr>
      </w:r>
    </w:p>
    <w:p>
      <w:pPr>
        <w:pStyle w:val="Normal"/>
        <w:jc w:val="both"/>
        <w:rPr>
          <w:rFonts w:ascii="Verdana" w:hAnsi="Verdana" w:eastAsia="Times New Roman" w:cs="Arial"/>
          <w:bCs/>
          <w:iCs/>
          <w:color w:val="000000"/>
          <w:sz w:val="20"/>
          <w:szCs w:val="20"/>
          <w:lang w:eastAsia="fr-FR"/>
        </w:rPr>
      </w:pPr>
      <w:r>
        <w:rPr>
          <w:rFonts w:eastAsia="Times New Roman" w:cs="Arial" w:ascii="Verdana" w:hAnsi="Verdana"/>
          <w:bCs/>
          <w:iCs/>
          <w:color w:val="000000"/>
          <w:sz w:val="20"/>
          <w:szCs w:val="20"/>
          <w:lang w:eastAsia="fr-FR"/>
        </w:rPr>
      </w:r>
    </w:p>
    <w:p>
      <w:pPr>
        <w:pStyle w:val="Normal"/>
        <w:numPr>
          <w:ilvl w:val="1"/>
          <w:numId w:val="9"/>
        </w:numPr>
        <w:tabs>
          <w:tab w:val="left" w:pos="426" w:leader="none"/>
        </w:tabs>
        <w:jc w:val="both"/>
        <w:rPr>
          <w:rFonts w:ascii="Verdana" w:hAnsi="Verdana" w:eastAsia="Times New Roman" w:cs="Arial"/>
          <w:b/>
          <w:b/>
          <w:color w:val="000000"/>
          <w:sz w:val="20"/>
          <w:szCs w:val="20"/>
          <w:u w:val="single"/>
          <w:lang w:eastAsia="fr-FR"/>
        </w:rPr>
      </w:pPr>
      <w:r>
        <w:rPr>
          <w:rFonts w:eastAsia="Times New Roman" w:cs="Arial" w:ascii="Verdana" w:hAnsi="Verdana"/>
          <w:b/>
          <w:color w:val="000000"/>
          <w:sz w:val="20"/>
          <w:szCs w:val="20"/>
          <w:u w:val="single"/>
          <w:lang w:eastAsia="fr-FR"/>
        </w:rPr>
        <w:t xml:space="preserve">INTERPRETATION </w:t>
      </w:r>
    </w:p>
    <w:p>
      <w:pPr>
        <w:pStyle w:val="Normal"/>
        <w:jc w:val="both"/>
        <w:rPr>
          <w:rFonts w:ascii="Verdana" w:hAnsi="Verdana" w:eastAsia="Times New Roman" w:cs="Arial"/>
          <w:b/>
          <w:b/>
          <w:color w:val="000000"/>
          <w:sz w:val="20"/>
          <w:szCs w:val="20"/>
          <w:u w:val="single"/>
          <w:lang w:eastAsia="fr-FR"/>
        </w:rPr>
      </w:pPr>
      <w:r>
        <w:rPr>
          <w:rFonts w:eastAsia="Times New Roman" w:cs="Arial" w:ascii="Verdana" w:hAnsi="Verdana"/>
          <w:b/>
          <w:color w:val="000000"/>
          <w:sz w:val="20"/>
          <w:szCs w:val="20"/>
          <w:u w:val="single"/>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Arial"/>
          <w:color w:val="000000"/>
          <w:sz w:val="20"/>
          <w:szCs w:val="20"/>
          <w:lang w:eastAsia="fr-FR"/>
        </w:rPr>
      </w:pPr>
      <w:r>
        <w:rPr>
          <w:rFonts w:eastAsia="Times New Roman" w:cs="Arial" w:ascii="Verdana" w:hAnsi="Verdana"/>
          <w:color w:val="000000"/>
          <w:sz w:val="20"/>
          <w:szCs w:val="20"/>
          <w:lang w:eastAsia="fr-FR"/>
        </w:rPr>
        <w:t xml:space="preserve">En cas de difficulté d’interprétation du présent accord, une commission d’interprétation pourra être saisie. Celle-ci sera composée des membres suivants : </w:t>
      </w:r>
    </w:p>
    <w:p>
      <w:pPr>
        <w:pStyle w:val="Normal"/>
        <w:widowControl w:val="false"/>
        <w:numPr>
          <w:ilvl w:val="0"/>
          <w:numId w:val="7"/>
        </w:numPr>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autoSpaceDE w:val="false"/>
        <w:jc w:val="both"/>
        <w:rPr>
          <w:rFonts w:ascii="Verdana" w:hAnsi="Verdana" w:eastAsia="Times New Roman" w:cs="Arial"/>
          <w:sz w:val="20"/>
          <w:szCs w:val="20"/>
          <w:lang w:eastAsia="fr-FR"/>
        </w:rPr>
      </w:pPr>
      <w:r>
        <w:rPr>
          <w:rFonts w:eastAsia="Times New Roman" w:cs="Arial" w:ascii="Verdana" w:hAnsi="Verdana"/>
          <w:sz w:val="20"/>
          <w:szCs w:val="20"/>
          <w:lang w:eastAsia="fr-FR"/>
        </w:rPr>
        <w:t>Des Délégués Syndicaux</w:t>
      </w:r>
    </w:p>
    <w:p>
      <w:pPr>
        <w:pStyle w:val="Normal"/>
        <w:widowControl w:val="false"/>
        <w:numPr>
          <w:ilvl w:val="0"/>
          <w:numId w:val="2"/>
        </w:numPr>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autoSpaceDE w:val="false"/>
        <w:jc w:val="both"/>
        <w:rPr>
          <w:rFonts w:ascii="Verdana" w:hAnsi="Verdana" w:eastAsia="Times New Roman" w:cs="Arial"/>
          <w:sz w:val="20"/>
          <w:szCs w:val="20"/>
          <w:lang w:eastAsia="fr-FR"/>
        </w:rPr>
      </w:pPr>
      <w:r>
        <w:rPr>
          <w:rFonts w:eastAsia="Times New Roman" w:cs="Arial" w:ascii="Verdana" w:hAnsi="Verdana"/>
          <w:sz w:val="20"/>
          <w:szCs w:val="20"/>
          <w:lang w:eastAsia="fr-FR"/>
        </w:rPr>
        <w:t>De l’employeur.</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Arial"/>
          <w:color w:val="000000"/>
          <w:sz w:val="20"/>
          <w:szCs w:val="20"/>
          <w:lang w:eastAsia="fr-FR"/>
        </w:rPr>
      </w:pPr>
      <w:r>
        <w:rPr>
          <w:rFonts w:eastAsia="Times New Roman" w:cs="Arial" w:ascii="Verdana" w:hAnsi="Verdana"/>
          <w:color w:val="000000"/>
          <w:sz w:val="20"/>
          <w:szCs w:val="2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rFonts w:eastAsia="Times New Roman" w:cs="Arial" w:ascii="Verdana" w:hAnsi="Verdana"/>
          <w:color w:val="000000"/>
          <w:sz w:val="20"/>
          <w:szCs w:val="20"/>
          <w:lang w:eastAsia="fr-FR"/>
        </w:rPr>
        <w:t>Cette saisine sera formulée par écrit</w:t>
      </w:r>
      <w:r>
        <w:rPr>
          <w:rFonts w:eastAsia="Times New Roman" w:cs="Arial" w:ascii="Verdana" w:hAnsi="Verdana"/>
          <w:strike/>
          <w:color w:val="000000"/>
          <w:sz w:val="20"/>
          <w:szCs w:val="20"/>
          <w:lang w:eastAsia="fr-FR"/>
        </w:rPr>
        <w:t>e</w:t>
      </w:r>
      <w:r>
        <w:rPr>
          <w:rFonts w:eastAsia="Times New Roman" w:cs="Arial" w:ascii="Verdana" w:hAnsi="Verdana"/>
          <w:color w:val="000000"/>
          <w:sz w:val="20"/>
          <w:szCs w:val="20"/>
          <w:lang w:eastAsia="fr-FR"/>
        </w:rPr>
        <w:t xml:space="preserve"> et adressée à toutes les parties à l’accord. </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Arial"/>
          <w:color w:val="000000"/>
          <w:sz w:val="20"/>
          <w:szCs w:val="20"/>
          <w:lang w:eastAsia="fr-FR"/>
        </w:rPr>
      </w:pPr>
      <w:r>
        <w:rPr>
          <w:rFonts w:eastAsia="Times New Roman" w:cs="Arial" w:ascii="Verdana" w:hAnsi="Verdana"/>
          <w:color w:val="000000"/>
          <w:sz w:val="20"/>
          <w:szCs w:val="2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rFonts w:eastAsia="Times New Roman" w:cs="Tahoma" w:ascii="Verdana" w:hAnsi="Verdana"/>
          <w:bCs/>
          <w:iCs/>
          <w:color w:val="000000"/>
          <w:sz w:val="20"/>
          <w:szCs w:val="20"/>
          <w:lang w:eastAsia="fr-FR"/>
        </w:rPr>
        <w:t xml:space="preserve">Au plus tard un mois après sa saisine, </w:t>
      </w:r>
      <w:r>
        <w:rPr>
          <w:rFonts w:eastAsia="Times New Roman" w:cs="Arial" w:ascii="Verdana" w:hAnsi="Verdana"/>
          <w:color w:val="000000"/>
          <w:sz w:val="20"/>
          <w:szCs w:val="20"/>
          <w:lang w:eastAsia="fr-FR"/>
        </w:rPr>
        <w:t>la commission rendra un rapport en faisant</w:t>
      </w:r>
      <w:r>
        <w:rPr>
          <w:rFonts w:eastAsia="Times New Roman" w:cs="Tahoma" w:ascii="Verdana" w:hAnsi="Verdana"/>
          <w:bCs/>
          <w:iCs/>
          <w:color w:val="000000"/>
          <w:sz w:val="20"/>
          <w:szCs w:val="20"/>
          <w:lang w:eastAsia="fr-FR"/>
        </w:rPr>
        <w:t xml:space="preserve"> part de son analyse et de son avis. Ce rapport sera transmis à l’ensemble des membres </w:t>
      </w:r>
      <w:r>
        <w:rPr>
          <w:rFonts w:eastAsia="Times New Roman" w:cs="Arial" w:ascii="Verdana" w:hAnsi="Verdana"/>
          <w:color w:val="000000"/>
          <w:sz w:val="20"/>
          <w:szCs w:val="20"/>
          <w:lang w:eastAsia="fr-FR"/>
        </w:rPr>
        <w:t>du comité social et économique</w:t>
      </w:r>
      <w:r>
        <w:rPr>
          <w:rFonts w:eastAsia="Times New Roman" w:cs="Tahoma" w:ascii="Verdana" w:hAnsi="Verdana"/>
          <w:bCs/>
          <w:iCs/>
          <w:color w:val="000000"/>
          <w:sz w:val="20"/>
          <w:szCs w:val="20"/>
          <w:lang w:eastAsia="fr-FR"/>
        </w:rPr>
        <w:t>, ainsi qu’à la Direction, le lendemain de l’expiration de ce délai.</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Tahoma"/>
          <w:bCs/>
          <w:iCs/>
          <w:color w:val="000000"/>
          <w:sz w:val="20"/>
          <w:szCs w:val="20"/>
          <w:lang w:eastAsia="fr-FR"/>
        </w:rPr>
      </w:pPr>
      <w:r>
        <w:rPr>
          <w:rFonts w:eastAsia="Times New Roman" w:cs="Tahoma" w:ascii="Verdana" w:hAnsi="Verdana"/>
          <w:bCs/>
          <w:iCs/>
          <w:color w:val="000000"/>
          <w:sz w:val="20"/>
          <w:szCs w:val="2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rFonts w:eastAsia="Times New Roman" w:cs="Arial" w:ascii="Verdana" w:hAnsi="Verdana"/>
          <w:color w:val="000000"/>
          <w:sz w:val="20"/>
          <w:szCs w:val="20"/>
          <w:lang w:eastAsia="fr-FR"/>
        </w:rPr>
        <w:t>La difficulté d’interprétation, ayant fait l’objet de l’étude par la commission, sera fixée à l’ordre du jour de la réunion mensuelle du comité social et économique suivante la plus proche pour être débattue.</w:t>
      </w:r>
    </w:p>
    <w:p>
      <w:pPr>
        <w:pStyle w:val="Normal"/>
        <w:jc w:val="both"/>
        <w:rPr>
          <w:rFonts w:ascii="Verdana" w:hAnsi="Verdana" w:eastAsia="Times New Roman" w:cs="Arial"/>
          <w:color w:val="000000"/>
          <w:sz w:val="20"/>
          <w:szCs w:val="20"/>
          <w:lang w:eastAsia="fr-FR"/>
        </w:rPr>
      </w:pPr>
      <w:r>
        <w:rPr>
          <w:rFonts w:eastAsia="Times New Roman" w:cs="Arial" w:ascii="Verdana" w:hAnsi="Verdana"/>
          <w:color w:val="000000"/>
          <w:sz w:val="20"/>
          <w:szCs w:val="20"/>
          <w:lang w:eastAsia="fr-FR"/>
        </w:rPr>
      </w:r>
    </w:p>
    <w:p>
      <w:pPr>
        <w:pStyle w:val="Normal"/>
        <w:jc w:val="both"/>
        <w:rPr>
          <w:rFonts w:ascii="Verdana" w:hAnsi="Verdana" w:eastAsia="Times New Roman" w:cs="Arial"/>
          <w:color w:val="000000"/>
          <w:sz w:val="20"/>
          <w:szCs w:val="20"/>
          <w:lang w:eastAsia="fr-FR"/>
        </w:rPr>
      </w:pPr>
      <w:r>
        <w:rPr>
          <w:rFonts w:eastAsia="Times New Roman" w:cs="Arial" w:ascii="Verdana" w:hAnsi="Verdana"/>
          <w:color w:val="000000"/>
          <w:sz w:val="20"/>
          <w:szCs w:val="20"/>
          <w:lang w:eastAsia="fr-FR"/>
        </w:rPr>
      </w:r>
    </w:p>
    <w:p>
      <w:pPr>
        <w:pStyle w:val="Normal"/>
        <w:tabs>
          <w:tab w:val="left" w:pos="426" w:leader="none"/>
        </w:tabs>
        <w:jc w:val="both"/>
        <w:rPr/>
      </w:pPr>
      <w:r>
        <w:rPr>
          <w:rFonts w:eastAsia="Times New Roman" w:cs="Arial" w:ascii="Verdana" w:hAnsi="Verdana"/>
          <w:b/>
          <w:color w:val="000000"/>
          <w:sz w:val="20"/>
          <w:szCs w:val="20"/>
          <w:lang w:eastAsia="fr-FR"/>
        </w:rPr>
        <w:t xml:space="preserve">4.3 </w:t>
      </w:r>
      <w:r>
        <w:rPr>
          <w:rFonts w:eastAsia="Times New Roman" w:cs="Arial" w:ascii="Verdana" w:hAnsi="Verdana"/>
          <w:b/>
          <w:color w:val="000000"/>
          <w:sz w:val="20"/>
          <w:szCs w:val="20"/>
          <w:u w:val="single"/>
          <w:lang w:eastAsia="fr-FR"/>
        </w:rPr>
        <w:t>RENDEZ-VOUS</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Tahoma"/>
          <w:b/>
          <w:b/>
          <w:bCs/>
          <w:iCs/>
          <w:color w:val="000000"/>
          <w:sz w:val="20"/>
          <w:szCs w:val="20"/>
          <w:u w:val="single"/>
          <w:lang w:eastAsia="fr-FR"/>
        </w:rPr>
      </w:pPr>
      <w:r>
        <w:rPr>
          <w:rFonts w:eastAsia="Times New Roman" w:cs="Tahoma" w:ascii="Verdana" w:hAnsi="Verdana"/>
          <w:b/>
          <w:bCs/>
          <w:iCs/>
          <w:color w:val="000000"/>
          <w:sz w:val="20"/>
          <w:szCs w:val="20"/>
          <w:u w:val="single"/>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Tahoma"/>
          <w:bCs/>
          <w:iCs/>
          <w:color w:val="000000"/>
          <w:sz w:val="20"/>
          <w:szCs w:val="20"/>
          <w:lang w:eastAsia="fr-FR"/>
        </w:rPr>
      </w:pPr>
      <w:r>
        <w:rPr>
          <w:rFonts w:eastAsia="Times New Roman" w:cs="Tahoma" w:ascii="Verdana" w:hAnsi="Verdana"/>
          <w:bCs/>
          <w:iCs/>
          <w:color w:val="000000"/>
          <w:sz w:val="20"/>
          <w:szCs w:val="20"/>
          <w:lang w:eastAsia="fr-FR"/>
        </w:rPr>
        <w:t xml:space="preserve">Compte tenu de l’obligation de négocier périodiquement sur les thèmes fixés dans le cadre du présent accord, les parties seront amenées, au terme de la période durant laquelle il produit effet, à se réunir afin d’envisager de nouvelles négociations. </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Tahoma"/>
          <w:bCs/>
          <w:iCs/>
          <w:color w:val="000000"/>
          <w:sz w:val="20"/>
          <w:szCs w:val="20"/>
          <w:lang w:eastAsia="fr-FR"/>
        </w:rPr>
      </w:pPr>
      <w:r>
        <w:rPr>
          <w:rFonts w:eastAsia="Times New Roman" w:cs="Tahoma" w:ascii="Verdana" w:hAnsi="Verdana"/>
          <w:bCs/>
          <w:iCs/>
          <w:color w:val="000000"/>
          <w:sz w:val="20"/>
          <w:szCs w:val="2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Tahoma"/>
          <w:bCs/>
          <w:iCs/>
          <w:color w:val="000000"/>
          <w:sz w:val="20"/>
          <w:szCs w:val="20"/>
          <w:lang w:eastAsia="fr-FR"/>
        </w:rPr>
      </w:pPr>
      <w:r>
        <w:rPr>
          <w:rFonts w:eastAsia="Times New Roman" w:cs="Tahoma" w:ascii="Verdana" w:hAnsi="Verdana"/>
          <w:bCs/>
          <w:iCs/>
          <w:color w:val="000000"/>
          <w:sz w:val="20"/>
          <w:szCs w:val="20"/>
          <w:lang w:eastAsia="fr-FR"/>
        </w:rPr>
      </w:r>
    </w:p>
    <w:p>
      <w:pPr>
        <w:pStyle w:val="Normal"/>
        <w:tabs>
          <w:tab w:val="left" w:pos="426" w:leader="none"/>
        </w:tabs>
        <w:jc w:val="both"/>
        <w:rPr/>
      </w:pPr>
      <w:r>
        <w:rPr>
          <w:rFonts w:eastAsia="Times New Roman" w:cs="Arial" w:ascii="Verdana" w:hAnsi="Verdana"/>
          <w:b/>
          <w:color w:val="000000"/>
          <w:sz w:val="20"/>
          <w:szCs w:val="20"/>
          <w:lang w:eastAsia="fr-FR"/>
        </w:rPr>
        <w:t xml:space="preserve">4.4 </w:t>
      </w:r>
      <w:r>
        <w:rPr>
          <w:rFonts w:eastAsia="Times New Roman" w:cs="Arial" w:ascii="Verdana" w:hAnsi="Verdana"/>
          <w:b/>
          <w:color w:val="000000"/>
          <w:sz w:val="20"/>
          <w:szCs w:val="20"/>
          <w:u w:val="single"/>
          <w:lang w:eastAsia="fr-FR"/>
        </w:rPr>
        <w:t>DEPOT - PUBLICITE</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Verdana" w:hAnsi="Verdana" w:eastAsia="Times New Roman" w:cs="Tahoma"/>
          <w:b/>
          <w:b/>
          <w:color w:val="000000"/>
          <w:sz w:val="20"/>
          <w:szCs w:val="20"/>
          <w:u w:val="single"/>
          <w:lang w:eastAsia="fr-FR"/>
        </w:rPr>
      </w:pPr>
      <w:r>
        <w:rPr>
          <w:rFonts w:eastAsia="Times New Roman" w:cs="Tahoma" w:ascii="Verdana" w:hAnsi="Verdana"/>
          <w:b/>
          <w:color w:val="000000"/>
          <w:sz w:val="20"/>
          <w:szCs w:val="20"/>
          <w:u w:val="single"/>
          <w:lang w:eastAsia="fr-FR"/>
        </w:rPr>
      </w:r>
    </w:p>
    <w:p>
      <w:pPr>
        <w:pStyle w:val="Normal"/>
        <w:spacing w:lineRule="auto" w:line="252"/>
        <w:jc w:val="both"/>
        <w:rPr>
          <w:rFonts w:ascii="Verdana" w:hAnsi="Verdana" w:cs="Tahoma"/>
          <w:sz w:val="20"/>
          <w:szCs w:val="20"/>
        </w:rPr>
      </w:pPr>
      <w:r>
        <w:rPr>
          <w:rFonts w:cs="Tahoma" w:ascii="Verdana" w:hAnsi="Verdana"/>
          <w:sz w:val="20"/>
          <w:szCs w:val="20"/>
        </w:rPr>
        <w:t>Le présent accord a été établi en 4 exemplaires originaux.</w:t>
      </w:r>
    </w:p>
    <w:p>
      <w:pPr>
        <w:pStyle w:val="Normal"/>
        <w:spacing w:lineRule="auto" w:line="252"/>
        <w:jc w:val="both"/>
        <w:rPr>
          <w:rFonts w:ascii="Verdana" w:hAnsi="Verdana" w:cs="Tahoma"/>
          <w:sz w:val="20"/>
          <w:szCs w:val="20"/>
        </w:rPr>
      </w:pPr>
      <w:r>
        <w:rPr>
          <w:rFonts w:cs="Tahoma" w:ascii="Verdana" w:hAnsi="Verdana"/>
          <w:sz w:val="20"/>
          <w:szCs w:val="20"/>
        </w:rPr>
        <w:t>Il sera déposé sur la plateforme de télé procédure dans les conditions prévues par voie réglementaire conformément à l’article L 2232-29-1 du code du travail.</w:t>
      </w:r>
    </w:p>
    <w:p>
      <w:pPr>
        <w:pStyle w:val="Normal"/>
        <w:spacing w:lineRule="auto" w:line="252"/>
        <w:jc w:val="both"/>
        <w:rPr>
          <w:rFonts w:ascii="Verdana" w:hAnsi="Verdana" w:cs="Tahoma"/>
          <w:sz w:val="20"/>
          <w:szCs w:val="20"/>
        </w:rPr>
      </w:pPr>
      <w:r>
        <w:rPr>
          <w:rFonts w:cs="Tahoma" w:ascii="Verdana" w:hAnsi="Verdana"/>
          <w:sz w:val="20"/>
          <w:szCs w:val="20"/>
        </w:rPr>
        <w:t>Le présent accord sera également déposé par la Société au greffe du Conseil de prud’hommes de Vichy.</w:t>
      </w:r>
    </w:p>
    <w:p>
      <w:pPr>
        <w:pStyle w:val="Normal"/>
        <w:spacing w:lineRule="auto" w:line="252"/>
        <w:jc w:val="both"/>
        <w:rPr>
          <w:rFonts w:ascii="Verdana" w:hAnsi="Verdana" w:cs="Tahoma"/>
          <w:sz w:val="20"/>
          <w:szCs w:val="20"/>
        </w:rPr>
      </w:pPr>
      <w:r>
        <w:rPr>
          <w:rFonts w:cs="Tahoma" w:ascii="Verdana" w:hAnsi="Verdana"/>
          <w:sz w:val="20"/>
          <w:szCs w:val="20"/>
        </w:rPr>
      </w:r>
    </w:p>
    <w:p>
      <w:pPr>
        <w:pStyle w:val="Normal"/>
        <w:spacing w:lineRule="auto" w:line="252"/>
        <w:jc w:val="both"/>
        <w:rPr>
          <w:rFonts w:ascii="Verdana" w:hAnsi="Verdana" w:cs="Tahoma"/>
          <w:sz w:val="20"/>
          <w:szCs w:val="20"/>
        </w:rPr>
      </w:pPr>
      <w:r>
        <w:rPr>
          <w:rFonts w:cs="Tahoma" w:ascii="Verdana" w:hAnsi="Verdana"/>
          <w:sz w:val="20"/>
          <w:szCs w:val="20"/>
        </w:rPr>
      </w:r>
    </w:p>
    <w:p>
      <w:pPr>
        <w:pStyle w:val="Normal"/>
        <w:spacing w:lineRule="auto" w:line="252"/>
        <w:jc w:val="both"/>
        <w:rPr>
          <w:rFonts w:ascii="Verdana" w:hAnsi="Verdana" w:cs="Tahoma"/>
          <w:sz w:val="20"/>
          <w:szCs w:val="20"/>
        </w:rPr>
      </w:pPr>
      <w:r>
        <w:rPr>
          <w:rFonts w:cs="Tahoma" w:ascii="Verdana" w:hAnsi="Verdana"/>
          <w:sz w:val="20"/>
          <w:szCs w:val="20"/>
        </w:rPr>
        <w:t>Mention de cet accord figurera sur le tableau d’affichage.</w:t>
      </w:r>
    </w:p>
    <w:p>
      <w:pPr>
        <w:pStyle w:val="Normal"/>
        <w:jc w:val="both"/>
        <w:rPr>
          <w:rFonts w:ascii="Verdana" w:hAnsi="Verdana" w:cs="Tahoma"/>
          <w:color w:val="000000"/>
          <w:sz w:val="20"/>
          <w:szCs w:val="20"/>
        </w:rPr>
      </w:pPr>
      <w:r>
        <w:rPr>
          <w:rFonts w:cs="Tahoma" w:ascii="Verdana" w:hAnsi="Verdana"/>
          <w:color w:val="000000"/>
          <w:sz w:val="20"/>
          <w:szCs w:val="20"/>
        </w:rPr>
      </w:r>
    </w:p>
    <w:p>
      <w:pPr>
        <w:pStyle w:val="Normal"/>
        <w:jc w:val="both"/>
        <w:rPr>
          <w:rFonts w:ascii="Verdana" w:hAnsi="Verdana" w:cs="Tahoma"/>
          <w:color w:val="000000"/>
          <w:sz w:val="20"/>
          <w:szCs w:val="20"/>
        </w:rPr>
      </w:pPr>
      <w:r>
        <w:rPr>
          <w:rFonts w:cs="Tahoma" w:ascii="Verdana" w:hAnsi="Verdana"/>
          <w:color w:val="000000"/>
          <w:sz w:val="20"/>
          <w:szCs w:val="20"/>
        </w:rPr>
      </w:r>
    </w:p>
    <w:p>
      <w:pPr>
        <w:pStyle w:val="Normal"/>
        <w:jc w:val="both"/>
        <w:rPr>
          <w:rFonts w:ascii="Verdana" w:hAnsi="Verdana" w:cs="Tahoma"/>
          <w:color w:val="000000"/>
          <w:sz w:val="20"/>
          <w:szCs w:val="20"/>
        </w:rPr>
      </w:pPr>
      <w:r>
        <w:rPr>
          <w:rFonts w:cs="Tahoma" w:ascii="Verdana" w:hAnsi="Verdana"/>
          <w:color w:val="000000"/>
          <w:sz w:val="20"/>
          <w:szCs w:val="20"/>
        </w:rPr>
      </w:r>
    </w:p>
    <w:p>
      <w:pPr>
        <w:pStyle w:val="Normal"/>
        <w:jc w:val="both"/>
        <w:rPr>
          <w:rFonts w:ascii="Verdana" w:hAnsi="Verdana" w:cs="Tahoma"/>
          <w:color w:val="000000"/>
          <w:sz w:val="20"/>
          <w:szCs w:val="20"/>
        </w:rPr>
      </w:pPr>
      <w:r>
        <w:rPr>
          <w:rFonts w:cs="Tahoma" w:ascii="Verdana" w:hAnsi="Verdana"/>
          <w:color w:val="000000"/>
          <w:sz w:val="20"/>
          <w:szCs w:val="20"/>
        </w:rPr>
        <w:t>Fait à BELLERIVE SUR ALLEIR, le 04 février 2021</w:t>
      </w:r>
    </w:p>
    <w:p>
      <w:pPr>
        <w:pStyle w:val="Normal"/>
        <w:jc w:val="both"/>
        <w:rPr>
          <w:rFonts w:ascii="Verdana" w:hAnsi="Verdana" w:cs="Tahoma"/>
          <w:color w:val="000000"/>
          <w:sz w:val="20"/>
          <w:szCs w:val="20"/>
        </w:rPr>
      </w:pPr>
      <w:r>
        <w:rPr>
          <w:rFonts w:cs="Tahoma" w:ascii="Verdana" w:hAnsi="Verdana"/>
          <w:color w:val="000000"/>
          <w:sz w:val="20"/>
          <w:szCs w:val="20"/>
        </w:rPr>
      </w:r>
    </w:p>
    <w:p>
      <w:pPr>
        <w:pStyle w:val="Normal"/>
        <w:jc w:val="both"/>
        <w:rPr>
          <w:rFonts w:ascii="Verdana" w:hAnsi="Verdana" w:cs="Tahoma"/>
          <w:color w:val="000000"/>
          <w:sz w:val="20"/>
          <w:szCs w:val="20"/>
        </w:rPr>
      </w:pPr>
      <w:r>
        <w:rPr>
          <w:rFonts w:cs="Tahoma" w:ascii="Verdana" w:hAnsi="Verdana"/>
          <w:color w:val="000000"/>
          <w:sz w:val="20"/>
          <w:szCs w:val="20"/>
        </w:rPr>
      </w:r>
    </w:p>
    <w:p>
      <w:pPr>
        <w:pStyle w:val="Normal"/>
        <w:jc w:val="both"/>
        <w:rPr>
          <w:rFonts w:ascii="Verdana" w:hAnsi="Verdana" w:cs="Tahoma"/>
          <w:color w:val="000000"/>
          <w:sz w:val="20"/>
          <w:szCs w:val="20"/>
        </w:rPr>
      </w:pPr>
      <w:r>
        <w:rPr>
          <w:rFonts w:cs="Tahoma" w:ascii="Verdana" w:hAnsi="Verdana"/>
          <w:color w:val="000000"/>
          <w:sz w:val="20"/>
          <w:szCs w:val="20"/>
        </w:rPr>
      </w:r>
    </w:p>
    <w:p>
      <w:pPr>
        <w:pStyle w:val="Normal"/>
        <w:jc w:val="both"/>
        <w:rPr>
          <w:rFonts w:ascii="Verdana" w:hAnsi="Verdana" w:cs="Tahoma"/>
          <w:color w:val="000000"/>
          <w:sz w:val="20"/>
          <w:szCs w:val="20"/>
        </w:rPr>
      </w:pPr>
      <w:r>
        <w:rPr>
          <w:rFonts w:cs="Tahoma" w:ascii="Verdana" w:hAnsi="Verdana"/>
          <w:color w:val="000000"/>
          <w:sz w:val="20"/>
          <w:szCs w:val="20"/>
        </w:rPr>
      </w:r>
    </w:p>
    <w:p>
      <w:pPr>
        <w:pStyle w:val="Normal"/>
        <w:spacing w:lineRule="auto" w:line="252"/>
        <w:rPr>
          <w:rFonts w:ascii="Verdana" w:hAnsi="Verdana" w:cs="Verdana"/>
          <w:b/>
          <w:b/>
          <w:sz w:val="20"/>
          <w:szCs w:val="20"/>
        </w:rPr>
      </w:pPr>
      <w:r>
        <w:rPr>
          <w:rFonts w:cs="Verdana" w:ascii="Verdana" w:hAnsi="Verdana"/>
          <w:b/>
          <w:sz w:val="20"/>
          <w:szCs w:val="20"/>
        </w:rPr>
        <w:t>Pour le syndicat CFDT</w:t>
        <w:tab/>
        <w:tab/>
        <w:tab/>
        <w:tab/>
        <w:tab/>
        <w:tab/>
        <w:t>Pour l’UES</w:t>
      </w:r>
    </w:p>
    <w:p>
      <w:pPr>
        <w:pStyle w:val="Normal"/>
        <w:spacing w:lineRule="auto" w:line="252"/>
        <w:rPr/>
      </w:pPr>
      <w:r>
        <w:rPr>
          <w:rFonts w:cs="Tahoma" w:ascii="Verdana" w:hAnsi="Verdana"/>
          <w:sz w:val="20"/>
          <w:szCs w:val="20"/>
        </w:rPr>
        <w:t>Madame</w:t>
      </w:r>
      <w:r>
        <w:rPr>
          <w:rFonts w:cs="Verdana" w:ascii="Verdana" w:hAnsi="Verdana"/>
          <w:sz w:val="20"/>
          <w:szCs w:val="20"/>
        </w:rPr>
        <w:tab/>
        <w:tab/>
        <w:tab/>
        <w:tab/>
        <w:tab/>
        <w:tab/>
        <w:tab/>
        <w:tab/>
        <w:t xml:space="preserve">Madame </w:t>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Tahoma"/>
          <w:b/>
          <w:b/>
          <w:sz w:val="20"/>
          <w:szCs w:val="20"/>
        </w:rPr>
      </w:pPr>
      <w:r>
        <w:rPr>
          <w:rFonts w:cs="Tahoma" w:ascii="Verdana" w:hAnsi="Verdana"/>
          <w:b/>
          <w:sz w:val="20"/>
          <w:szCs w:val="20"/>
        </w:rPr>
        <w:t>Pour le syndicat CGT</w:t>
      </w:r>
    </w:p>
    <w:p>
      <w:pPr>
        <w:pStyle w:val="Normal"/>
        <w:rPr>
          <w:rFonts w:ascii="Verdana" w:hAnsi="Verdana" w:cs="Verdana"/>
          <w:b/>
          <w:b/>
          <w:color w:val="000000"/>
          <w:sz w:val="20"/>
          <w:szCs w:val="20"/>
        </w:rPr>
      </w:pPr>
      <w:r>
        <w:rPr>
          <w:rFonts w:cs="Tahoma" w:ascii="Verdana" w:hAnsi="Verdana"/>
          <w:sz w:val="20"/>
          <w:szCs w:val="20"/>
        </w:rPr>
        <w:t xml:space="preserve">Madame </w:t>
      </w:r>
    </w:p>
    <w:p>
      <w:pPr>
        <w:pStyle w:val="Normal"/>
        <w:rPr>
          <w:rFonts w:ascii="Verdana" w:hAnsi="Verdana" w:cs="Verdana"/>
          <w:b/>
          <w:b/>
          <w:color w:val="000000"/>
          <w:sz w:val="20"/>
          <w:szCs w:val="20"/>
        </w:rPr>
      </w:pPr>
      <w:r>
        <w:rPr>
          <w:rFonts w:cs="Verdana" w:ascii="Verdana" w:hAnsi="Verdana"/>
          <w:b/>
          <w:color w:val="000000"/>
          <w:sz w:val="20"/>
          <w:szCs w:val="20"/>
        </w:rPr>
      </w:r>
    </w:p>
    <w:sectPr>
      <w:footerReference w:type="default" r:id="rId2"/>
      <w:type w:val="nextPage"/>
      <w:pgSz w:w="11906" w:h="16838"/>
      <w:pgMar w:left="1418"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omic Sans MS">
    <w:charset w:val="00"/>
    <w:family w:val="script"/>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Verdana" w:hAnsi="Verdana" w:cs="Verdana" w:hint="default"/>
        <w:sz w:val="20"/>
        <w:szCs w:val="20"/>
        <w:rFonts w:cs="Times New Roman"/>
        <w:lang w:eastAsia="fr-FR"/>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0"/>
        <w:rFonts w:cs="Symbol"/>
        <w:color w:val="000000"/>
        <w:lang w:eastAsia="fr-FR"/>
      </w:rPr>
    </w:lvl>
  </w:abstractNum>
  <w:abstractNum w:abstractNumId="4">
    <w:lvl w:ilvl="0">
      <w:numFmt w:val="bullet"/>
      <w:lvlText w:val="-"/>
      <w:lvlJc w:val="left"/>
      <w:pPr>
        <w:ind w:left="720" w:hanging="360"/>
      </w:pPr>
      <w:rPr>
        <w:rFonts w:ascii="Verdana" w:hAnsi="Verdana" w:cs="Verdana" w:hint="default"/>
        <w:sz w:val="20"/>
        <w:szCs w:val="20"/>
        <w:rFonts w:cs="Times New Roman"/>
        <w:color w:val="000000"/>
        <w:lang w:eastAsia="fr-FR"/>
      </w:rPr>
    </w:lvl>
  </w:abstractNum>
  <w:abstractNum w:abstractNumId="5">
    <w:lvl w:ilvl="0">
      <w:numFmt w:val="bullet"/>
      <w:lvlText w:val="-"/>
      <w:lvlJc w:val="left"/>
      <w:pPr>
        <w:tabs>
          <w:tab w:val="num" w:pos="720"/>
        </w:tabs>
        <w:ind w:left="720" w:hanging="360"/>
      </w:pPr>
      <w:rPr>
        <w:rFonts w:ascii="Verdana" w:hAnsi="Verdana" w:cs="Verdana" w:hint="default"/>
        <w:sz w:val="20"/>
        <w:szCs w:val="20"/>
        <w:rFonts w:cs="Times New Roman"/>
      </w:rPr>
    </w:lvl>
  </w:abstractNum>
  <w:abstractNum w:abstractNumId="6">
    <w:lvl w:ilvl="0">
      <w:start w:val="6"/>
      <w:numFmt w:val="bullet"/>
      <w:lvlText w:val="-"/>
      <w:lvlJc w:val="left"/>
      <w:pPr>
        <w:ind w:left="720" w:hanging="360"/>
      </w:pPr>
      <w:rPr>
        <w:rFonts w:ascii="Verdana" w:hAnsi="Verdana" w:cs="Verdana" w:hint="default"/>
        <w:sz w:val="20"/>
        <w:szCs w:val="20"/>
        <w:rFonts w:cs="Tahoma"/>
        <w:color w:val="000000"/>
        <w:lang w:eastAsia="ar-SA"/>
      </w:rPr>
    </w:lvl>
  </w:abstractNum>
  <w:abstractNum w:abstractNumId="7">
    <w:lvl w:ilvl="0">
      <w:numFmt w:val="bullet"/>
      <w:lvlText w:val="-"/>
      <w:lvlJc w:val="left"/>
      <w:pPr>
        <w:ind w:left="720" w:hanging="360"/>
      </w:pPr>
      <w:rPr>
        <w:rFonts w:ascii="Verdana" w:hAnsi="Verdana" w:cs="Verdana" w:hint="default"/>
        <w:sz w:val="20"/>
        <w:szCs w:val="20"/>
        <w:rFonts w:cs="Times New Roman"/>
        <w:lang w:eastAsia="fr-FR"/>
      </w:rPr>
    </w:lvl>
  </w:abstractNum>
  <w:abstractNum w:abstractNumId="8">
    <w:lvl w:ilvl="0">
      <w:numFmt w:val="bullet"/>
      <w:lvlText w:val="-"/>
      <w:lvlJc w:val="left"/>
      <w:pPr>
        <w:ind w:left="357" w:hanging="357"/>
      </w:pPr>
      <w:rPr>
        <w:rFonts w:ascii="Arial" w:hAnsi="Arial" w:cs="Arial" w:hint="default"/>
        <w:sz w:val="20"/>
        <w:szCs w:val="24"/>
        <w:rFonts w:cs="Arial"/>
        <w:color w:val="000000"/>
        <w:lang w:eastAsia="fr-FR"/>
      </w:rPr>
    </w:lvl>
  </w:abstractNum>
  <w:abstractNum w:abstractNumId="9">
    <w:lvl w:ilvl="0">
      <w:start w:val="4"/>
      <w:numFmt w:val="decimal"/>
      <w:lvlText w:val="%1"/>
      <w:lvlJc w:val="left"/>
      <w:pPr>
        <w:ind w:left="360" w:hanging="36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10">
    <w:lvl w:ilvl="0">
      <w:start w:val="1"/>
      <w:numFmt w:val="decimal"/>
      <w:lvlText w:val="%1."/>
      <w:lvlJc w:val="left"/>
      <w:pPr>
        <w:ind w:left="420" w:hanging="420"/>
      </w:pPr>
      <w:rPr>
        <w:sz w:val="20"/>
        <w:b/>
        <w:szCs w:val="20"/>
        <w:rFonts w:ascii="Verdana" w:hAnsi="Verdana" w:cs="Verdana"/>
      </w:rPr>
    </w:lvl>
    <w:lvl w:ilvl="1">
      <w:start w:val="2"/>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Calibri" w:hAnsi="Calibri" w:eastAsia="Calibri" w:cs="Times New Roman"/>
      <w:color w:val="auto"/>
      <w:sz w:val="22"/>
      <w:szCs w:val="22"/>
      <w:lang w:val="fr-FR" w:bidi="ar-SA" w:eastAsia="zh-CN"/>
    </w:rPr>
  </w:style>
  <w:style w:type="paragraph" w:styleId="Heading2">
    <w:name w:val="Heading 2"/>
    <w:basedOn w:val="Normal"/>
    <w:next w:val="Normal"/>
    <w:qFormat/>
    <w:pPr>
      <w:keepNext w:val="true"/>
      <w:numPr>
        <w:ilvl w:val="1"/>
        <w:numId w:val="1"/>
      </w:numPr>
      <w:spacing w:before="240" w:after="60"/>
      <w:outlineLvl w:val="1"/>
    </w:pPr>
    <w:rPr>
      <w:rFonts w:ascii="Calibri Light" w:hAnsi="Calibri Light" w:eastAsia="Times New Roman" w:cs="Times New Roman"/>
      <w:b/>
      <w:bCs/>
      <w:i/>
      <w:iCs/>
      <w:sz w:val="28"/>
      <w:szCs w:val="28"/>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Times New Roman"/>
      <w:b/>
      <w:bCs/>
      <w:i/>
      <w:iCs/>
      <w:sz w:val="26"/>
      <w:szCs w:val="26"/>
    </w:rPr>
  </w:style>
  <w:style w:type="character" w:styleId="WW8Num1z0">
    <w:name w:val="WW8Num1z0"/>
    <w:qFormat/>
    <w:rPr>
      <w:rFonts w:ascii="Verdana" w:hAnsi="Verdana" w:eastAsia="Calibri" w:cs="Times New Roman"/>
      <w:sz w:val="20"/>
      <w:szCs w:val="20"/>
      <w:lang w:eastAsia="fr-FR"/>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eastAsia="Times New Roman" w:cs="Symbol"/>
      <w:color w:val="000000"/>
      <w:sz w:val="20"/>
      <w:szCs w:val="20"/>
      <w:lang w:eastAsia="fr-FR"/>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Verdana" w:hAnsi="Verdana"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Verdana" w:hAnsi="Verdana" w:eastAsia="Calibri"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Verdana" w:hAnsi="Verdana" w:eastAsia="Calibri" w:cs="Times New Roman"/>
      <w:color w:val="000000"/>
      <w:sz w:val="20"/>
      <w:szCs w:val="20"/>
      <w:lang w:eastAsia="fr-FR"/>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Verdana" w:hAnsi="Verdana" w:eastAsia="Calibri" w:cs="Times New Roman"/>
      <w:sz w:val="20"/>
      <w:szCs w:val="2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Verdana" w:hAnsi="Verdana" w:eastAsia="Times New Roman" w:cs="Tahoma"/>
      <w:color w:val="000000"/>
      <w:sz w:val="20"/>
      <w:szCs w:val="20"/>
      <w:lang w:eastAsia="ar-SA"/>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Verdana" w:hAnsi="Verdana" w:eastAsia="Calibri" w:cs="Times New Roman"/>
      <w:sz w:val="20"/>
      <w:szCs w:val="20"/>
      <w:lang w:eastAsia="fr-FR"/>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Arial" w:hAnsi="Arial" w:eastAsia="MS Mincho;ＭＳ 明朝" w:cs="Arial"/>
      <w:color w:val="000000"/>
      <w:sz w:val="20"/>
      <w:szCs w:val="24"/>
      <w:lang w:eastAsia="fr-FR"/>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Verdana" w:hAnsi="Verdana" w:eastAsia="Calibri"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6z0">
    <w:name w:val="WW8Num26z0"/>
    <w:qFormat/>
    <w:rPr>
      <w:rFonts w:ascii="Arial" w:hAnsi="Arial" w:eastAsia="MS Mincho;ＭＳ 明朝" w:cs="Times New Roman"/>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6z5">
    <w:name w:val="WW8Num26z5"/>
    <w:qFormat/>
    <w:rPr>
      <w:rFonts w:ascii="Wingdings" w:hAnsi="Wingdings" w:cs="Wingdings"/>
    </w:rPr>
  </w:style>
  <w:style w:type="character" w:styleId="WW8Num27z0">
    <w:name w:val="WW8Num27z0"/>
    <w:qFormat/>
    <w:rPr>
      <w:b/>
      <w:color w:val="000000"/>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Verdana" w:hAnsi="Verdana" w:cs="Verdana"/>
      <w:b/>
      <w:sz w:val="20"/>
      <w:szCs w:val="20"/>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Policepardfaut">
    <w:name w:val="Police par défaut"/>
    <w:qFormat/>
    <w:rPr/>
  </w:style>
  <w:style w:type="character" w:styleId="EntteCar">
    <w:name w:val="En-tête Car"/>
    <w:qFormat/>
    <w:rPr>
      <w:sz w:val="22"/>
      <w:szCs w:val="22"/>
    </w:rPr>
  </w:style>
  <w:style w:type="character" w:styleId="PieddepageCar">
    <w:name w:val="Pied de page Car"/>
    <w:qFormat/>
    <w:rPr>
      <w:sz w:val="22"/>
      <w:szCs w:val="22"/>
    </w:rPr>
  </w:style>
  <w:style w:type="character" w:styleId="TextebrutCar">
    <w:name w:val="Texte brut Car"/>
    <w:qFormat/>
    <w:rPr>
      <w:rFonts w:ascii="Courier New" w:hAnsi="Courier New" w:cs="Courier New"/>
    </w:rPr>
  </w:style>
  <w:style w:type="character" w:styleId="Titre2Car">
    <w:name w:val="Titre 2 Car"/>
    <w:qFormat/>
    <w:rPr>
      <w:rFonts w:ascii="Calibri Light" w:hAnsi="Calibri Light" w:eastAsia="Times New Roman" w:cs="Times New Roman"/>
      <w:b/>
      <w:bCs/>
      <w:i/>
      <w:iCs/>
      <w:sz w:val="28"/>
      <w:szCs w:val="28"/>
    </w:rPr>
  </w:style>
  <w:style w:type="character" w:styleId="TextedebullesCar">
    <w:name w:val="Texte de bulles Car"/>
    <w:qFormat/>
    <w:rPr>
      <w:rFonts w:ascii="Segoe UI" w:hAnsi="Segoe UI" w:cs="Segoe UI"/>
      <w:sz w:val="18"/>
      <w:szCs w:val="18"/>
    </w:rPr>
  </w:style>
  <w:style w:type="character" w:styleId="Titre5Car">
    <w:name w:val="Titre 5 Car"/>
    <w:qFormat/>
    <w:rPr>
      <w:rFonts w:ascii="Calibri" w:hAnsi="Calibri" w:eastAsia="Times New Roman" w:cs="Times New Roman"/>
      <w:b/>
      <w:bCs/>
      <w:i/>
      <w:iCs/>
      <w:sz w:val="26"/>
      <w:szCs w:val="26"/>
    </w:rPr>
  </w:style>
  <w:style w:type="character" w:styleId="CorpsdetexteCar">
    <w:name w:val="Corps de texte Car"/>
    <w:qFormat/>
    <w:rPr>
      <w:rFonts w:ascii="Comic Sans MS" w:hAnsi="Comic Sans MS" w:eastAsia="Times New Roman" w:cs="Comic Sans MS"/>
      <w:b/>
      <w:sz w:val="2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tabs>
        <w:tab w:val="right" w:pos="8364" w:leader="none"/>
      </w:tabs>
      <w:spacing w:lineRule="auto" w:line="480"/>
      <w:ind w:right="-153" w:hanging="0"/>
      <w:jc w:val="both"/>
    </w:pPr>
    <w:rPr>
      <w:rFonts w:ascii="Comic Sans MS" w:hAnsi="Comic Sans MS" w:eastAsia="Times New Roman" w:cs="Comic Sans MS"/>
      <w:b/>
      <w:sz w:val="28"/>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aragraphedeliste">
    <w:name w:val="Paragraphe de liste"/>
    <w:basedOn w:val="Normal"/>
    <w:qFormat/>
    <w:pPr>
      <w:ind w:left="708" w:hanging="0"/>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brut">
    <w:name w:val="Texte brut"/>
    <w:basedOn w:val="Normal"/>
    <w:qFormat/>
    <w:pPr/>
    <w:rPr>
      <w:rFonts w:ascii="Courier New" w:hAnsi="Courier New" w:cs="Courier New"/>
      <w:sz w:val="20"/>
      <w:szCs w:val="20"/>
    </w:rPr>
  </w:style>
  <w:style w:type="paragraph" w:styleId="Texte">
    <w:name w:val="texte"/>
    <w:basedOn w:val="Textebrut"/>
    <w:qFormat/>
    <w:pPr>
      <w:spacing w:lineRule="auto" w:line="240" w:before="0" w:after="0"/>
      <w:jc w:val="both"/>
    </w:pPr>
    <w:rPr>
      <w:rFonts w:ascii="Arial" w:hAnsi="Arial" w:eastAsia="MS Mincho;ＭＳ 明朝" w:cs="Arial"/>
      <w:sz w:val="22"/>
    </w:rPr>
  </w:style>
  <w:style w:type="paragraph" w:styleId="Textedebulles">
    <w:name w:val="Texte de bulles"/>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2021-02-08T12:31:00Z</dcterms:created>
  <dc:creator/>
  <dc:description/>
  <dc:language>en-GB</dc:language>
  <cp:lastModifiedBy/>
  <cp:lastPrinted>2021-02-04T14:55:00Z</cp:lastPrinted>
  <dcterms:modified xsi:type="dcterms:W3CDTF">2021-02-08T12:51:00Z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BIBLE">
    <vt:lpwstr>N</vt:lpwstr>
  </property>
  <property fmtid="{D5CDD505-2E9C-101B-9397-08002B2CF9AE}" pid="3" name="FROMDOCUMENT">
    <vt:lpwstr>O</vt:lpwstr>
  </property>
  <property fmtid="{D5CDD505-2E9C-101B-9397-08002B2CF9AE}" pid="4" name="FROMMODELE">
    <vt:lpwstr>N</vt:lpwstr>
  </property>
  <property fmtid="{D5CDD505-2E9C-101B-9397-08002B2CF9AE}" pid="5" name="GetChemin">
    <vt:lpwstr>327429502</vt:lpwstr>
  </property>
  <property fmtid="{D5CDD505-2E9C-101B-9397-08002B2CF9AE}" pid="6" name="adxRibbonButtonChemin">
    <vt:lpwstr>O</vt:lpwstr>
  </property>
  <property fmtid="{D5CDD505-2E9C-101B-9397-08002B2CF9AE}" pid="7" name="adxRibbonButtonInsertSignatures">
    <vt:lpwstr>O</vt:lpwstr>
  </property>
  <property fmtid="{D5CDD505-2E9C-101B-9397-08002B2CF9AE}" pid="8" name="adxRibbonButtonSaveIrys">
    <vt:lpwstr>N</vt:lpwstr>
  </property>
  <property fmtid="{D5CDD505-2E9C-101B-9397-08002B2CF9AE}" pid="9" name="adxRibbonCheckBoxBibleJudiciaire">
    <vt:lpwstr>N</vt:lpwstr>
  </property>
  <property fmtid="{D5CDD505-2E9C-101B-9397-08002B2CF9AE}" pid="10" name="adxRibbonCheckBoxBibleJudiciaireVisible">
    <vt:lpwstr>N</vt:lpwstr>
  </property>
  <property fmtid="{D5CDD505-2E9C-101B-9397-08002B2CF9AE}" pid="11" name="adxRibbonCheckBoxElectionsVisible">
    <vt:lpwstr>N</vt:lpwstr>
  </property>
  <property fmtid="{D5CDD505-2E9C-101B-9397-08002B2CF9AE}" pid="12" name="adxRibbonCheckBoxLegifrance">
    <vt:lpwstr>O</vt:lpwstr>
  </property>
  <property fmtid="{D5CDD505-2E9C-101B-9397-08002B2CF9AE}" pid="13" name="adxRibbonCheckBoxLegifranceVisible">
    <vt:lpwstr>O</vt:lpwstr>
  </property>
  <property fmtid="{D5CDD505-2E9C-101B-9397-08002B2CF9AE}" pid="14" name="adxRibbonMenuTrames">
    <vt:lpwstr>O</vt:lpwstr>
  </property>
  <property fmtid="{D5CDD505-2E9C-101B-9397-08002B2CF9AE}" pid="15" name="id">
    <vt:lpwstr>665496</vt:lpwstr>
  </property>
</Properties>
</file>