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DA191A" w:rsidRDefault="005A509E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856615</wp:posOffset>
                </wp:positionH>
                <wp:positionV relativeFrom="paragraph">
                  <wp:posOffset>-200025</wp:posOffset>
                </wp:positionV>
                <wp:extent cx="3879795" cy="524786"/>
                <wp:effectExtent b="27940" l="0" r="2603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795" cy="524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5A509E" w:rsidR="005A509E" w:rsidRDefault="005A509E">
                            <w:pPr>
                              <w:jc w:val="center"/>
                            </w:pPr>
                            <w:r>
                              <w:t xml:space="preserve">PROCES VERBAL DE FINALISATION DES NEGOCIATIONS ANNUELLES OBLIGATOIRES DU </w:t>
                            </w:r>
                            <w:r w:rsidR="001633B4">
                              <w:t>18</w:t>
                            </w:r>
                            <w:r w:rsidR="00E460F2">
                              <w:t>/0</w:t>
                            </w:r>
                            <w:r w:rsidR="001633B4">
                              <w:t>1</w:t>
                            </w:r>
                            <w:r w:rsidR="00E460F2">
                              <w:t>/202</w:t>
                            </w:r>
                            <w:r w:rsidR="001633B4">
                              <w:t>3</w:t>
                            </w:r>
                          </w:p>
                          <w:p w:rsidP="005A509E" w:rsidR="005A509E" w:rsidRDefault="005A509E"/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fillcolor="#5b9bd5 [3204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9g14egIAAEQFAAAOAAAAZHJzL2Uyb0RvYy54bWysVE1v2zAMvQ/YfxB0X51kSdMGdYqgRYcB RRv0Az0rshQbkEWNUmJnv36U7LhFW+wwzAeZEslH8onUxWVbG7ZX6CuwOR+fjDhTVkJR2W3On59u vp1x5oOwhTBgVc4PyvPL5dcvF41bqAmUYAqFjECsXzQu52UIbpFlXpaqFv4EnLKk1IC1CLTFbVag aAi9NtlkNDrNGsDCIUjlPZ1ed0q+TPhaKxnutfYqMJNzyi2kFdO6iWu2vBCLLQpXVrJPQ/xDFrWo LAUdoK5FEGyH1QeoupIIHnQ4kVBnoHUlVaqBqhmP3lXzWAqnUi1EjncDTf7/wcq7/RpZVdDdcWZF TVf0QKQJuzWKjSM9jfMLsnp0a+x3nsRYa6uxjn+qgrWJ0sNAqWoDk3T4/Wx+Pj+fcSZJN5tM52en ETR79Xboww8FNYtCzpGiJybF/taHzvRoQn4xmy5+ksLBqJiCsQ9KUxkUcZK8UwOpK4NsL+jqhZTK hnGnKkWhuuPZiL4+n8EjZZcAI7KujBmwe4DYnB+xu1x7++iqUv8NzqO/JdY5Dx4pMtgwONeVBfwM wFBVfeTO/khSR01kKbSblkyiuIHiQPeN0A2Cd/KmItpvhQ9rgdT5NCM0zeGeFm2gyTn0Emcl4O/P zqM9NSRpOWtoknLuf+0EKs7MT0utej6eTuPopc10Np/QBt9qNm81dldfAd0YtSNll8RoH8xR1Aj1 Cw39KkYllbCSYudcBjxurkI34fRsSLVaJTMaNyfCrX10MoJHgmNbPbUvAl3fe4G69g6OUycW71qw s42eFla7ALpK/fnKa089jWrqof5ZiW/B232yen38ln8AAAD//wMAUEsDBBQABgAIAAAAIQAFkXl2 3QAAAAoBAAAPAAAAZHJzL2Rvd25yZXYueG1sTI/LTsMwEEX3SPyDNUjsWse0oZDGqVAlNkgs2vIB bjyNQ/2IYqdJ/p5hBcs7c3Qf5W5ylt2wj23wEsQyA4a+Drr1jYSv0/viBVhMymtlg0cJM0bYVfd3 pSp0GP0Bb8fUMDLxsVASTEpdwXmsDToVl6FDT79L6J1KJPuG616NZO4sf8qyZ+5U6ynBqA73Buvr cXAUovAwi824v36a6aNFO3/jMEv5+DC9bYElnNIfDL/1qTpU1OkcBq8js6RX61dCJSxWIgdGxGad 0+UsIRcCeFXy/xOqHwAAAP//AwBQSwECLQAUAAYACAAAACEAtoM4kv4AAADhAQAAEwAAAAAAAAAA AAAAAAAAAAAAW0NvbnRlbnRfVHlwZXNdLnhtbFBLAQItABQABgAIAAAAIQA4/SH/1gAAAJQBAAAL AAAAAAAAAAAAAAAAAC8BAABfcmVscy8ucmVsc1BLAQItABQABgAIAAAAIQAe9g14egIAAEQFAAAO AAAAAAAAAAAAAAAAAC4CAABkcnMvZTJvRG9jLnhtbFBLAQItABQABgAIAAAAIQAFkXl23QAAAAoB AAAPAAAAAAAAAAAAAAAAANQEAABkcnMvZG93bnJldi54bWxQSwUGAAAAAAQABADzAAAA3gUAAAAA " o:spid="_x0000_s1026" strokecolor="#1f4d78 [1604]" strokeweight="1pt" style="position:absolute;margin-left:67.45pt;margin-top:-15.75pt;width:305.5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>
                <v:textbox>
                  <w:txbxContent>
                    <w:p w:rsidP="005A509E" w:rsidR="005A509E" w:rsidRDefault="005A509E">
                      <w:pPr>
                        <w:jc w:val="center"/>
                      </w:pPr>
                      <w:r>
                        <w:t xml:space="preserve">PROCES VERBAL DE FINALISATION DES NEGOCIATIONS ANNUELLES OBLIGATOIRES DU </w:t>
                      </w:r>
                      <w:r w:rsidR="001633B4">
                        <w:t>18</w:t>
                      </w:r>
                      <w:r w:rsidR="00E460F2">
                        <w:t>/0</w:t>
                      </w:r>
                      <w:r w:rsidR="001633B4">
                        <w:t>1</w:t>
                      </w:r>
                      <w:r w:rsidR="00E460F2">
                        <w:t>/202</w:t>
                      </w:r>
                      <w:r w:rsidR="001633B4">
                        <w:t>3</w:t>
                      </w:r>
                    </w:p>
                    <w:p w:rsidP="005A509E" w:rsidR="005A509E" w:rsidRDefault="005A509E"/>
                  </w:txbxContent>
                </v:textbox>
              </v:rect>
            </w:pict>
          </mc:Fallback>
        </mc:AlternateContent>
      </w:r>
    </w:p>
    <w:p w:rsidP="00DA191A" w:rsidR="005A509E" w:rsidRDefault="005A509E">
      <w:pPr>
        <w:spacing w:after="0" w:line="240" w:lineRule="auto"/>
        <w:rPr>
          <w:b/>
        </w:rPr>
      </w:pPr>
    </w:p>
    <w:p w:rsidP="00DA191A" w:rsidR="00853303" w:rsidRDefault="00853303">
      <w:pPr>
        <w:spacing w:after="0" w:line="240" w:lineRule="auto"/>
        <w:rPr>
          <w:b/>
        </w:rPr>
      </w:pPr>
    </w:p>
    <w:p w:rsidP="00DA191A" w:rsidR="00DA191A" w:rsidRDefault="00DA191A" w:rsidRPr="00DA191A">
      <w:pPr>
        <w:spacing w:after="0" w:line="240" w:lineRule="auto"/>
        <w:rPr>
          <w:b/>
        </w:rPr>
      </w:pPr>
      <w:r w:rsidRPr="00DA191A">
        <w:rPr>
          <w:b/>
        </w:rPr>
        <w:t>Présents :</w:t>
      </w:r>
      <w:r w:rsidRPr="00DA191A">
        <w:rPr>
          <w:b/>
        </w:rPr>
        <w:tab/>
      </w:r>
    </w:p>
    <w:p w:rsidP="00DA191A" w:rsidR="00DA191A" w:rsidRDefault="00D34DBC">
      <w:pPr>
        <w:spacing w:after="0" w:line="240" w:lineRule="auto"/>
      </w:pPr>
      <w:r>
        <w:t>(</w:t>
      </w:r>
      <w:r w:rsidR="00DA191A">
        <w:t>Président)</w:t>
      </w:r>
    </w:p>
    <w:p w:rsidP="00DA191A" w:rsidR="00DA191A" w:rsidRDefault="00DA191A">
      <w:pPr>
        <w:spacing w:after="0" w:line="240" w:lineRule="auto"/>
      </w:pPr>
      <w:r>
        <w:t>(Directeur Administratif et Financier)</w:t>
      </w:r>
    </w:p>
    <w:p w:rsidP="00DA191A" w:rsidR="005A509E" w:rsidRDefault="005A509E">
      <w:pPr>
        <w:spacing w:after="0" w:line="240" w:lineRule="auto"/>
      </w:pPr>
      <w:r>
        <w:t>(Directeur industriel)</w:t>
      </w:r>
    </w:p>
    <w:p w:rsidP="00DA191A" w:rsidR="005A509E" w:rsidRDefault="005A509E">
      <w:pPr>
        <w:spacing w:after="0" w:line="240" w:lineRule="auto"/>
      </w:pPr>
      <w:r>
        <w:t>(</w:t>
      </w:r>
      <w:r w:rsidR="001633B4">
        <w:t>DR</w:t>
      </w:r>
      <w:r>
        <w:t>H Groupe)</w:t>
      </w:r>
    </w:p>
    <w:p w:rsidP="00DA191A" w:rsidR="005A509E" w:rsidRDefault="005A509E">
      <w:pPr>
        <w:spacing w:after="0" w:line="240" w:lineRule="auto"/>
      </w:pPr>
      <w:r>
        <w:t xml:space="preserve">(RH </w:t>
      </w:r>
      <w:r w:rsidR="00CF37AA">
        <w:t xml:space="preserve">Site </w:t>
      </w:r>
      <w:r>
        <w:t>Abrest)</w:t>
      </w:r>
    </w:p>
    <w:p w:rsidP="00DA191A" w:rsidR="00DA191A" w:rsidRDefault="00B11006">
      <w:pPr>
        <w:spacing w:after="0" w:line="240" w:lineRule="auto"/>
      </w:pPr>
      <w:r>
        <w:t>(Elue Abrest)</w:t>
      </w:r>
    </w:p>
    <w:p w:rsidP="00DA191A" w:rsidR="00970572" w:rsidRDefault="00970572">
      <w:pPr>
        <w:spacing w:after="0" w:line="240" w:lineRule="auto"/>
      </w:pPr>
      <w:r>
        <w:t>(Elu Abrest)</w:t>
      </w:r>
    </w:p>
    <w:p w:rsidP="00DA191A" w:rsidR="00B11006" w:rsidRDefault="00B11006">
      <w:pPr>
        <w:spacing w:after="0" w:line="240" w:lineRule="auto"/>
      </w:pPr>
      <w:r>
        <w:t xml:space="preserve">(Elu </w:t>
      </w:r>
      <w:proofErr w:type="spellStart"/>
      <w:r>
        <w:t>Boufferé</w:t>
      </w:r>
      <w:proofErr w:type="spellEnd"/>
      <w:r>
        <w:t>)</w:t>
      </w:r>
    </w:p>
    <w:p w:rsidP="00DA191A" w:rsidR="00B11006" w:rsidRDefault="00B11006">
      <w:pPr>
        <w:spacing w:after="0" w:line="240" w:lineRule="auto"/>
      </w:pPr>
      <w:r>
        <w:t xml:space="preserve">(Elu </w:t>
      </w:r>
      <w:proofErr w:type="spellStart"/>
      <w:r>
        <w:t>Boufferé</w:t>
      </w:r>
      <w:proofErr w:type="spellEnd"/>
      <w:r>
        <w:t>)</w:t>
      </w:r>
    </w:p>
    <w:p w:rsidP="00DA191A" w:rsidR="00B11006" w:rsidRDefault="00B11006">
      <w:pPr>
        <w:spacing w:after="0" w:line="240" w:lineRule="auto"/>
      </w:pPr>
    </w:p>
    <w:p w:rsidP="00DA191A" w:rsidR="00DA191A" w:rsidRDefault="00DA191A" w:rsidRPr="00DA191A">
      <w:pPr>
        <w:spacing w:after="0" w:line="240" w:lineRule="auto"/>
        <w:rPr>
          <w:b/>
        </w:rPr>
      </w:pPr>
      <w:r w:rsidRPr="00DA191A">
        <w:rPr>
          <w:b/>
        </w:rPr>
        <w:t>Délégués syndicaux :</w:t>
      </w:r>
    </w:p>
    <w:p w:rsidP="00DA191A" w:rsidR="00DA191A" w:rsidRDefault="00DA191A">
      <w:pPr>
        <w:spacing w:after="0" w:line="240" w:lineRule="auto"/>
      </w:pPr>
      <w:r>
        <w:t>(Site d’Abrest / Délégué syndical CFDT)</w:t>
      </w:r>
    </w:p>
    <w:p w:rsidP="00DA191A" w:rsidR="00DA191A" w:rsidRDefault="00DA191A">
      <w:pPr>
        <w:spacing w:after="0" w:line="240" w:lineRule="auto"/>
      </w:pPr>
      <w:r>
        <w:t>(Site d’Abrest / Délégué syndical FO)</w:t>
      </w:r>
    </w:p>
    <w:p w:rsidP="00DA191A" w:rsidR="00AB1E5B" w:rsidRDefault="00AB1E5B">
      <w:pPr>
        <w:spacing w:after="0" w:line="240" w:lineRule="auto"/>
      </w:pPr>
      <w:r>
        <w:t>(Site de Boufféré / Délégué syndical CFDT)</w:t>
      </w:r>
    </w:p>
    <w:p w:rsidP="00DA191A" w:rsidR="00DA191A" w:rsidRDefault="00DA191A">
      <w:pPr>
        <w:spacing w:after="0" w:line="240" w:lineRule="auto"/>
      </w:pPr>
      <w:r>
        <w:tab/>
      </w:r>
      <w:r>
        <w:tab/>
      </w:r>
    </w:p>
    <w:p w:rsidP="00DA191A" w:rsidR="005A509E" w:rsidRDefault="001633B4" w:rsidRPr="00186436">
      <w:pPr>
        <w:spacing w:after="0" w:line="240" w:lineRule="auto"/>
        <w:rPr>
          <w:u w:val="single"/>
        </w:rPr>
      </w:pPr>
      <w:r>
        <w:rPr>
          <w:u w:val="single"/>
        </w:rPr>
        <w:t>2</w:t>
      </w:r>
      <w:r w:rsidR="00CC48D1" w:rsidRPr="00186436">
        <w:rPr>
          <w:u w:val="single"/>
        </w:rPr>
        <w:t xml:space="preserve"> réunions ont été tenues</w:t>
      </w:r>
      <w:r w:rsidR="00AB1E5B" w:rsidRPr="00186436">
        <w:rPr>
          <w:u w:val="single"/>
        </w:rPr>
        <w:t> :</w:t>
      </w:r>
    </w:p>
    <w:p w:rsidP="00DA191A" w:rsidR="00AB1E5B" w:rsidRDefault="00B11006">
      <w:pPr>
        <w:spacing w:after="0" w:line="240" w:lineRule="auto"/>
      </w:pPr>
      <w:r>
        <w:t>09</w:t>
      </w:r>
      <w:r w:rsidR="00AB1E5B">
        <w:t>/</w:t>
      </w:r>
      <w:r>
        <w:t>01</w:t>
      </w:r>
      <w:r w:rsidR="00AB1E5B">
        <w:t>/202</w:t>
      </w:r>
      <w:r w:rsidR="001633B4">
        <w:t>3</w:t>
      </w:r>
      <w:r w:rsidR="00AB1E5B">
        <w:t xml:space="preserve"> </w:t>
      </w:r>
      <w:r w:rsidR="00AB1E5B">
        <w:sym w:char="F0F0" w:font="Wingdings"/>
      </w:r>
      <w:r w:rsidR="00AB1E5B">
        <w:t xml:space="preserve"> Echanges sur les demandes des élus avec la Direction</w:t>
      </w:r>
    </w:p>
    <w:p w:rsidP="00DA191A" w:rsidR="00AB1E5B" w:rsidRDefault="001633B4">
      <w:pPr>
        <w:spacing w:after="0" w:line="240" w:lineRule="auto"/>
      </w:pPr>
      <w:r>
        <w:t>18</w:t>
      </w:r>
      <w:r w:rsidR="00AB1E5B">
        <w:t>/</w:t>
      </w:r>
      <w:r>
        <w:t>01</w:t>
      </w:r>
      <w:r w:rsidR="00AB1E5B">
        <w:t>/202</w:t>
      </w:r>
      <w:r>
        <w:t>3</w:t>
      </w:r>
      <w:r w:rsidR="00AB1E5B">
        <w:t xml:space="preserve"> </w:t>
      </w:r>
      <w:r w:rsidR="00AB1E5B">
        <w:sym w:char="F0F0" w:font="Wingdings"/>
      </w:r>
      <w:r w:rsidR="00AB1E5B">
        <w:t xml:space="preserve"> Finalisation des échanges et accords sur les évolutions proposées</w:t>
      </w:r>
    </w:p>
    <w:p w:rsidP="00DA191A" w:rsidR="002B3CA9" w:rsidRDefault="002B3CA9">
      <w:pPr>
        <w:spacing w:after="0" w:line="240" w:lineRule="auto"/>
      </w:pPr>
    </w:p>
    <w:p w:rsidP="00DA191A" w:rsidR="002B3CA9" w:rsidRDefault="00C3408C">
      <w:pPr>
        <w:spacing w:after="0" w:line="240" w:lineRule="auto"/>
      </w:pPr>
      <w:r>
        <w:rPr>
          <w:u w:val="single"/>
        </w:rPr>
        <w:t>Pièces a</w:t>
      </w:r>
      <w:r w:rsidR="00D466D6" w:rsidRPr="00D466D6">
        <w:rPr>
          <w:u w:val="single"/>
        </w:rPr>
        <w:t>nnexes</w:t>
      </w:r>
      <w:r w:rsidR="002B3CA9">
        <w:t xml:space="preserve"> : grilles des </w:t>
      </w:r>
      <w:r w:rsidR="00D466D6">
        <w:t>salaires minima</w:t>
      </w:r>
      <w:r w:rsidR="002B3CA9">
        <w:t xml:space="preserve"> conventionnels Allier &amp; Vendée</w:t>
      </w:r>
      <w:r w:rsidR="00D466D6">
        <w:t xml:space="preserve"> au 01/01/2023</w:t>
      </w:r>
    </w:p>
    <w:p w:rsidP="00DA191A" w:rsidR="005A509E" w:rsidRDefault="005A509E">
      <w:pPr>
        <w:spacing w:after="0" w:line="240" w:lineRule="auto"/>
      </w:pPr>
    </w:p>
    <w:p w:rsidP="00DA191A" w:rsidR="00DA191A" w:rsidRDefault="005A509E" w:rsidRPr="00CC48D1">
      <w:pPr>
        <w:spacing w:after="0" w:line="240" w:lineRule="auto"/>
        <w:rPr>
          <w:b/>
          <w:sz w:val="24"/>
        </w:rPr>
      </w:pPr>
      <w:r w:rsidRPr="00CC48D1">
        <w:rPr>
          <w:b/>
          <w:sz w:val="24"/>
        </w:rPr>
        <w:t>Rémunération et partage de la valeur ajoutée :</w:t>
      </w:r>
    </w:p>
    <w:p w:rsidP="00DA191A" w:rsidR="005A509E" w:rsidRDefault="005A509E">
      <w:pPr>
        <w:spacing w:after="0" w:line="240" w:lineRule="auto"/>
      </w:pPr>
    </w:p>
    <w:p w:rsidP="00DA191A" w:rsidR="005A509E" w:rsidRDefault="005A509E" w:rsidRPr="00CC48D1">
      <w:pPr>
        <w:spacing w:after="0" w:line="240" w:lineRule="auto"/>
        <w:rPr>
          <w:u w:val="single"/>
        </w:rPr>
      </w:pPr>
      <w:r w:rsidRPr="00CC48D1">
        <w:rPr>
          <w:u w:val="single"/>
        </w:rPr>
        <w:t>Augmentation générale au 01/0</w:t>
      </w:r>
      <w:r w:rsidR="001633B4">
        <w:rPr>
          <w:u w:val="single"/>
        </w:rPr>
        <w:t>1</w:t>
      </w:r>
      <w:r w:rsidRPr="00CC48D1">
        <w:rPr>
          <w:u w:val="single"/>
        </w:rPr>
        <w:t>/202</w:t>
      </w:r>
      <w:r w:rsidR="001633B4">
        <w:rPr>
          <w:u w:val="single"/>
        </w:rPr>
        <w:t>3</w:t>
      </w:r>
      <w:r w:rsidR="002A4FD4">
        <w:rPr>
          <w:u w:val="single"/>
        </w:rPr>
        <w:t> pour l’ensemble des salariés L</w:t>
      </w:r>
      <w:r w:rsidR="00A96813">
        <w:rPr>
          <w:u w:val="single"/>
        </w:rPr>
        <w:t>IGIER GR</w:t>
      </w:r>
      <w:r w:rsidR="002A4FD4">
        <w:rPr>
          <w:u w:val="single"/>
        </w:rPr>
        <w:t>OUP du 1</w:t>
      </w:r>
      <w:r w:rsidR="002A4FD4" w:rsidRPr="002A4FD4">
        <w:rPr>
          <w:u w:val="single"/>
          <w:vertAlign w:val="superscript"/>
        </w:rPr>
        <w:t>er</w:t>
      </w:r>
      <w:r w:rsidR="002A4FD4">
        <w:rPr>
          <w:u w:val="single"/>
        </w:rPr>
        <w:t xml:space="preserve"> et 2</w:t>
      </w:r>
      <w:r w:rsidR="002A4FD4" w:rsidRPr="002A4FD4">
        <w:rPr>
          <w:u w:val="single"/>
          <w:vertAlign w:val="superscript"/>
        </w:rPr>
        <w:t>ème</w:t>
      </w:r>
      <w:r w:rsidR="002A4FD4">
        <w:rPr>
          <w:u w:val="single"/>
        </w:rPr>
        <w:t xml:space="preserve"> Collèges.</w:t>
      </w:r>
    </w:p>
    <w:p w:rsidP="00DA191A" w:rsidR="005A509E" w:rsidRDefault="005A509E">
      <w:pPr>
        <w:spacing w:after="0" w:line="240" w:lineRule="auto"/>
      </w:pPr>
    </w:p>
    <w:p w:rsidP="005A509E" w:rsidR="001633B4" w:rsidRDefault="001633B4" w:rsidRPr="002A4FD4">
      <w:pPr>
        <w:spacing w:after="0" w:line="240" w:lineRule="auto"/>
        <w:jc w:val="both"/>
        <w:rPr>
          <w:i/>
        </w:rPr>
      </w:pPr>
      <w:r w:rsidRPr="002A4FD4">
        <w:rPr>
          <w:i/>
        </w:rPr>
        <w:t xml:space="preserve">En amont de l’accord, </w:t>
      </w:r>
      <w:r w:rsidR="00993417" w:rsidRPr="002A4FD4">
        <w:rPr>
          <w:i/>
        </w:rPr>
        <w:t xml:space="preserve">il est rappelé la </w:t>
      </w:r>
      <w:r w:rsidRPr="002A4FD4">
        <w:rPr>
          <w:i/>
        </w:rPr>
        <w:t xml:space="preserve">mise à jour </w:t>
      </w:r>
      <w:r w:rsidR="00993417" w:rsidRPr="002A4FD4">
        <w:rPr>
          <w:i/>
        </w:rPr>
        <w:t xml:space="preserve">préalable </w:t>
      </w:r>
      <w:r w:rsidRPr="002A4FD4">
        <w:rPr>
          <w:i/>
        </w:rPr>
        <w:t>des salaires de la grille</w:t>
      </w:r>
      <w:r w:rsidR="002A4FD4" w:rsidRPr="002A4FD4">
        <w:rPr>
          <w:i/>
        </w:rPr>
        <w:t xml:space="preserve"> du site d’</w:t>
      </w:r>
      <w:r w:rsidR="002A4FD4" w:rsidRPr="002A4FD4">
        <w:rPr>
          <w:i/>
          <w:u w:val="single"/>
        </w:rPr>
        <w:t>Abrest</w:t>
      </w:r>
      <w:r w:rsidRPr="002A4FD4">
        <w:rPr>
          <w:i/>
        </w:rPr>
        <w:t xml:space="preserve"> selon accord d’usage, soit 5%</w:t>
      </w:r>
      <w:r w:rsidR="002A4FD4" w:rsidRPr="002A4FD4">
        <w:rPr>
          <w:i/>
        </w:rPr>
        <w:t xml:space="preserve"> au-dessus du TEGA de la Convention Collective des Industries Métallurgiques et Assimilées de l’Allier.</w:t>
      </w:r>
    </w:p>
    <w:p w:rsidP="005A509E" w:rsidR="00993417" w:rsidRDefault="00993417">
      <w:pPr>
        <w:spacing w:after="0" w:line="240" w:lineRule="auto"/>
        <w:jc w:val="both"/>
      </w:pPr>
    </w:p>
    <w:p w:rsidP="005A509E" w:rsidR="008D345F" w:rsidRDefault="00E4059C" w:rsidRPr="00B11006">
      <w:pPr>
        <w:spacing w:after="0" w:line="240" w:lineRule="auto"/>
        <w:jc w:val="both"/>
      </w:pPr>
      <w:r w:rsidRPr="00B11006">
        <w:t>Augmentation générale</w:t>
      </w:r>
      <w:r w:rsidR="002F410C" w:rsidRPr="00B11006">
        <w:t xml:space="preserve"> </w:t>
      </w:r>
      <w:r w:rsidR="002A4FD4">
        <w:t>de la base mensuelle brut</w:t>
      </w:r>
      <w:r w:rsidR="000937E7">
        <w:t>e</w:t>
      </w:r>
      <w:r w:rsidR="002A4FD4">
        <w:t xml:space="preserve"> sur 151.67h </w:t>
      </w:r>
      <w:r w:rsidR="002F410C" w:rsidRPr="00B11006">
        <w:t>d</w:t>
      </w:r>
      <w:r w:rsidR="002A4FD4">
        <w:t>e 5% ou au minimum une augmentation générale de la base mensuelle brut</w:t>
      </w:r>
      <w:r w:rsidR="000937E7">
        <w:t>e</w:t>
      </w:r>
      <w:r w:rsidR="002A4FD4">
        <w:t xml:space="preserve"> sur 151,67h de 100 €.</w:t>
      </w:r>
    </w:p>
    <w:p w:rsidP="005A509E" w:rsidR="00E4059C" w:rsidRDefault="00E4059C">
      <w:pPr>
        <w:spacing w:after="0" w:line="240" w:lineRule="auto"/>
        <w:jc w:val="both"/>
        <w:rPr>
          <w:b/>
        </w:rPr>
      </w:pPr>
    </w:p>
    <w:p w:rsidP="00E73E08" w:rsidR="00E73E08" w:rsidRDefault="00924597">
      <w:pPr>
        <w:spacing w:after="0" w:line="240" w:lineRule="auto"/>
        <w:jc w:val="both"/>
      </w:pPr>
      <w:r>
        <w:t>Sur le site de Boufféré, l</w:t>
      </w:r>
      <w:r w:rsidR="00E73E08" w:rsidRPr="00520037">
        <w:t>e pourcentage d’augmentation générale (</w:t>
      </w:r>
      <w:r w:rsidR="00E73E08">
        <w:t>5</w:t>
      </w:r>
      <w:r w:rsidR="00E73E08" w:rsidRPr="00520037">
        <w:t xml:space="preserve">%) </w:t>
      </w:r>
      <w:r>
        <w:t>sera également appliqué à la prime CIAA.</w:t>
      </w:r>
    </w:p>
    <w:p w:rsidP="005A509E" w:rsidR="00E73E08" w:rsidRDefault="00E73E08">
      <w:pPr>
        <w:spacing w:after="0" w:line="240" w:lineRule="auto"/>
        <w:jc w:val="both"/>
      </w:pPr>
    </w:p>
    <w:p w:rsidP="005A509E" w:rsidR="00E73E08" w:rsidRDefault="00E73E08" w:rsidRPr="00B11006">
      <w:pPr>
        <w:spacing w:after="0" w:line="240" w:lineRule="auto"/>
        <w:jc w:val="both"/>
      </w:pPr>
      <w:r w:rsidRPr="00B11006">
        <w:t>Les heures de nuit se</w:t>
      </w:r>
      <w:r w:rsidR="00924597">
        <w:t xml:space="preserve">ront revalorisées </w:t>
      </w:r>
      <w:r w:rsidR="006D5491">
        <w:t>de 27% sur</w:t>
      </w:r>
      <w:r w:rsidRPr="00B11006">
        <w:t xml:space="preserve"> la base</w:t>
      </w:r>
      <w:r w:rsidR="00E4059C" w:rsidRPr="00B11006">
        <w:t xml:space="preserve"> </w:t>
      </w:r>
      <w:r w:rsidR="00924597">
        <w:t>du TEGA</w:t>
      </w:r>
      <w:r w:rsidRPr="00B11006">
        <w:t xml:space="preserve"> pour les 2 sites.</w:t>
      </w:r>
    </w:p>
    <w:p w:rsidP="005A509E" w:rsidR="008D345F" w:rsidRDefault="008D345F">
      <w:pPr>
        <w:spacing w:after="0" w:line="240" w:lineRule="auto"/>
        <w:jc w:val="both"/>
      </w:pPr>
    </w:p>
    <w:p w:rsidP="00A96813" w:rsidR="00A96813" w:rsidRDefault="00A96813" w:rsidRPr="00CC48D1">
      <w:pPr>
        <w:spacing w:after="0" w:line="240" w:lineRule="auto"/>
        <w:rPr>
          <w:u w:val="single"/>
        </w:rPr>
      </w:pPr>
      <w:r w:rsidRPr="00CC48D1">
        <w:rPr>
          <w:u w:val="single"/>
        </w:rPr>
        <w:t>Augmentation générale au 01/0</w:t>
      </w:r>
      <w:r>
        <w:rPr>
          <w:u w:val="single"/>
        </w:rPr>
        <w:t>1</w:t>
      </w:r>
      <w:r w:rsidRPr="00CC48D1">
        <w:rPr>
          <w:u w:val="single"/>
        </w:rPr>
        <w:t>/202</w:t>
      </w:r>
      <w:r>
        <w:rPr>
          <w:u w:val="single"/>
        </w:rPr>
        <w:t>3 pour l’</w:t>
      </w:r>
      <w:r w:rsidR="00D62467">
        <w:rPr>
          <w:u w:val="single"/>
        </w:rPr>
        <w:t>ensemble des salariés LIGIER GR</w:t>
      </w:r>
      <w:r>
        <w:rPr>
          <w:u w:val="single"/>
        </w:rPr>
        <w:t>OUP du 3</w:t>
      </w:r>
      <w:r w:rsidRPr="002A4FD4">
        <w:rPr>
          <w:u w:val="single"/>
          <w:vertAlign w:val="superscript"/>
        </w:rPr>
        <w:t>ème</w:t>
      </w:r>
      <w:r>
        <w:rPr>
          <w:u w:val="single"/>
        </w:rPr>
        <w:t xml:space="preserve"> Collège.</w:t>
      </w:r>
    </w:p>
    <w:p w:rsidP="005A509E" w:rsidR="008D345F" w:rsidRDefault="008D345F">
      <w:pPr>
        <w:spacing w:after="0" w:line="240" w:lineRule="auto"/>
        <w:jc w:val="both"/>
      </w:pPr>
    </w:p>
    <w:p w:rsidP="005A509E" w:rsidR="00993417" w:rsidRDefault="008D345F">
      <w:pPr>
        <w:spacing w:after="0" w:line="240" w:lineRule="auto"/>
        <w:jc w:val="both"/>
      </w:pPr>
      <w:r>
        <w:t xml:space="preserve">Augmentation </w:t>
      </w:r>
      <w:r w:rsidR="00EB2FBC">
        <w:t>générale de la base mensuelle brut</w:t>
      </w:r>
      <w:r w:rsidR="006D5491">
        <w:t>e</w:t>
      </w:r>
      <w:r w:rsidR="00EB2FBC">
        <w:t xml:space="preserve"> de 100€.</w:t>
      </w:r>
    </w:p>
    <w:p w:rsidP="005A509E" w:rsidR="00EB2FBC" w:rsidRDefault="00EB2FBC">
      <w:pPr>
        <w:spacing w:after="0" w:line="240" w:lineRule="auto"/>
        <w:jc w:val="both"/>
      </w:pPr>
    </w:p>
    <w:p w:rsidP="005A509E" w:rsidR="008D345F" w:rsidRDefault="008D345F" w:rsidRPr="00B11006">
      <w:pPr>
        <w:spacing w:after="0" w:line="240" w:lineRule="auto"/>
        <w:jc w:val="both"/>
      </w:pPr>
      <w:r>
        <w:t xml:space="preserve">Mise en </w:t>
      </w:r>
      <w:r w:rsidRPr="00B11006">
        <w:t>place d’un Augmentat</w:t>
      </w:r>
      <w:r w:rsidR="00EB2FBC">
        <w:t>ion Individuelle (AI) par coefficient</w:t>
      </w:r>
      <w:r w:rsidRPr="00B11006">
        <w:t>.</w:t>
      </w:r>
    </w:p>
    <w:p w:rsidP="005A509E" w:rsidR="008D345F" w:rsidRDefault="008D345F" w:rsidRPr="00B11006">
      <w:pPr>
        <w:spacing w:after="0" w:line="240" w:lineRule="auto"/>
        <w:jc w:val="both"/>
      </w:pPr>
      <w:r w:rsidRPr="00B11006">
        <w:t xml:space="preserve">Par AI, on entend la mise en place d’une enveloppe d’augmentation complémentaire </w:t>
      </w:r>
      <w:r w:rsidR="00843633" w:rsidRPr="00B11006">
        <w:t xml:space="preserve">à répartir selon </w:t>
      </w:r>
      <w:r w:rsidR="00EB2FBC">
        <w:t xml:space="preserve">les personnes identifiées par le </w:t>
      </w:r>
      <w:r w:rsidR="006D5491">
        <w:t>manager</w:t>
      </w:r>
      <w:r w:rsidR="00843633" w:rsidRPr="00B11006">
        <w:t xml:space="preserve"> </w:t>
      </w:r>
      <w:r w:rsidR="00EB2FBC">
        <w:t>et sous validation</w:t>
      </w:r>
      <w:r w:rsidR="00E4059C" w:rsidRPr="00B11006">
        <w:t xml:space="preserve"> du CODIR </w:t>
      </w:r>
      <w:r w:rsidR="00843633" w:rsidRPr="00B11006">
        <w:t>en fonction de la p</w:t>
      </w:r>
      <w:r w:rsidR="006D5491">
        <w:t>erformance individuelle du salarié</w:t>
      </w:r>
      <w:r w:rsidR="00843633" w:rsidRPr="00B11006">
        <w:t>.</w:t>
      </w:r>
    </w:p>
    <w:p w:rsidP="005A509E" w:rsidR="00993417" w:rsidRDefault="00993417">
      <w:pPr>
        <w:spacing w:after="0" w:line="240" w:lineRule="auto"/>
        <w:jc w:val="both"/>
      </w:pPr>
    </w:p>
    <w:p w:rsidP="005A509E" w:rsidR="00E73E08" w:rsidRDefault="00E73E08">
      <w:pPr>
        <w:spacing w:after="0" w:line="240" w:lineRule="auto"/>
        <w:jc w:val="both"/>
      </w:pPr>
    </w:p>
    <w:p w:rsidP="005A509E" w:rsidR="00E73E08" w:rsidRDefault="00E73E08">
      <w:pPr>
        <w:spacing w:after="0" w:line="240" w:lineRule="auto"/>
        <w:jc w:val="both"/>
      </w:pPr>
    </w:p>
    <w:p w:rsidP="005A509E" w:rsidR="002C31DD" w:rsidRDefault="002C31DD">
      <w:pPr>
        <w:spacing w:after="0" w:line="240" w:lineRule="auto"/>
        <w:jc w:val="both"/>
      </w:pPr>
    </w:p>
    <w:p w:rsidP="005A509E" w:rsidR="00AA4FC7" w:rsidRDefault="00AA4FC7">
      <w:pPr>
        <w:spacing w:after="0" w:line="240" w:lineRule="auto"/>
        <w:jc w:val="both"/>
      </w:pPr>
    </w:p>
    <w:p w:rsidP="005A509E" w:rsidR="00B95E50" w:rsidRDefault="00B95E50">
      <w:pPr>
        <w:spacing w:after="0" w:line="240" w:lineRule="auto"/>
        <w:jc w:val="both"/>
      </w:pPr>
    </w:p>
    <w:p w:rsidP="005A509E" w:rsidR="00E73E08" w:rsidRDefault="00843633">
      <w:pPr>
        <w:spacing w:after="0" w:line="240" w:lineRule="auto"/>
        <w:jc w:val="both"/>
      </w:pPr>
      <w:r>
        <w:lastRenderedPageBreak/>
        <w:t xml:space="preserve">Les enveloppes par </w:t>
      </w:r>
      <w:r w:rsidR="00186242">
        <w:t>service</w:t>
      </w:r>
      <w:r>
        <w:t xml:space="preserve"> seront calculées en appliquant </w:t>
      </w:r>
      <w:r w:rsidR="00186242">
        <w:t>la grille suivante </w:t>
      </w:r>
      <w:r w:rsidR="00722749">
        <w:t>selon les coefficients des collaborateurs présents au sein du service :</w:t>
      </w:r>
    </w:p>
    <w:p w:rsidP="005A509E" w:rsidR="00186242" w:rsidRDefault="00186242">
      <w:pPr>
        <w:spacing w:after="0" w:line="240" w:lineRule="auto"/>
        <w:jc w:val="both"/>
      </w:pPr>
    </w:p>
    <w:tbl>
      <w:tblPr>
        <w:tblW w:type="dxa" w:w="3220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480"/>
        <w:gridCol w:w="1740"/>
      </w:tblGrid>
      <w:tr w:rsidR="00E73E08" w:rsidRPr="00E73E08" w:rsidTr="00E73E08">
        <w:trPr>
          <w:trHeight w:val="255"/>
        </w:trPr>
        <w:tc>
          <w:tcPr>
            <w:tcW w:type="dxa" w:w="148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E73E08"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fr-FR"/>
              </w:rPr>
              <w:t>Coef</w:t>
            </w:r>
            <w:proofErr w:type="spellEnd"/>
          </w:p>
        </w:tc>
        <w:tc>
          <w:tcPr>
            <w:tcW w:type="dxa" w:w="174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b/>
                <w:bCs/>
                <w:sz w:val="20"/>
                <w:szCs w:val="20"/>
                <w:lang w:eastAsia="fr-FR"/>
              </w:rPr>
              <w:t xml:space="preserve">AI enveloppe de </w:t>
            </w:r>
          </w:p>
        </w:tc>
      </w:tr>
      <w:tr w:rsidR="00E73E08" w:rsidRPr="00E73E08" w:rsidTr="00E73E08">
        <w:trPr>
          <w:trHeight w:val="255"/>
        </w:trPr>
        <w:tc>
          <w:tcPr>
            <w:tcW w:type="dxa" w:w="14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86</w:t>
            </w:r>
          </w:p>
        </w:tc>
        <w:tc>
          <w:tcPr>
            <w:tcW w:type="dxa" w:w="1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1,5%</w:t>
            </w:r>
          </w:p>
        </w:tc>
      </w:tr>
      <w:tr w:rsidR="00E73E08" w:rsidRPr="00E73E08" w:rsidTr="00E73E08">
        <w:trPr>
          <w:trHeight w:val="255"/>
        </w:trPr>
        <w:tc>
          <w:tcPr>
            <w:tcW w:type="dxa" w:w="14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92</w:t>
            </w:r>
          </w:p>
        </w:tc>
        <w:tc>
          <w:tcPr>
            <w:tcW w:type="dxa" w:w="1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2,0%</w:t>
            </w:r>
          </w:p>
        </w:tc>
      </w:tr>
      <w:tr w:rsidR="00E73E08" w:rsidRPr="00E73E08" w:rsidTr="00E73E08">
        <w:trPr>
          <w:trHeight w:val="255"/>
        </w:trPr>
        <w:tc>
          <w:tcPr>
            <w:tcW w:type="dxa" w:w="14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100</w:t>
            </w:r>
          </w:p>
        </w:tc>
        <w:tc>
          <w:tcPr>
            <w:tcW w:type="dxa" w:w="1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2,1%</w:t>
            </w:r>
          </w:p>
        </w:tc>
      </w:tr>
      <w:tr w:rsidR="00E73E08" w:rsidRPr="00E73E08" w:rsidTr="00E73E08">
        <w:trPr>
          <w:trHeight w:val="255"/>
        </w:trPr>
        <w:tc>
          <w:tcPr>
            <w:tcW w:type="dxa" w:w="14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108</w:t>
            </w:r>
          </w:p>
        </w:tc>
        <w:tc>
          <w:tcPr>
            <w:tcW w:type="dxa" w:w="1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2,5%</w:t>
            </w:r>
          </w:p>
        </w:tc>
      </w:tr>
      <w:tr w:rsidR="00E73E08" w:rsidRPr="00E73E08" w:rsidTr="00E73E08">
        <w:trPr>
          <w:trHeight w:val="255"/>
        </w:trPr>
        <w:tc>
          <w:tcPr>
            <w:tcW w:type="dxa" w:w="14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114</w:t>
            </w:r>
          </w:p>
        </w:tc>
        <w:tc>
          <w:tcPr>
            <w:tcW w:type="dxa" w:w="1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2,7%</w:t>
            </w:r>
          </w:p>
        </w:tc>
      </w:tr>
      <w:tr w:rsidR="00E73E08" w:rsidRPr="00E73E08" w:rsidTr="00E73E08">
        <w:trPr>
          <w:trHeight w:val="255"/>
        </w:trPr>
        <w:tc>
          <w:tcPr>
            <w:tcW w:type="dxa" w:w="14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120</w:t>
            </w:r>
          </w:p>
        </w:tc>
        <w:tc>
          <w:tcPr>
            <w:tcW w:type="dxa" w:w="1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2,7%</w:t>
            </w:r>
          </w:p>
        </w:tc>
      </w:tr>
      <w:tr w:rsidR="00E73E08" w:rsidRPr="00E73E08" w:rsidTr="00E73E08">
        <w:trPr>
          <w:trHeight w:val="255"/>
        </w:trPr>
        <w:tc>
          <w:tcPr>
            <w:tcW w:type="dxa" w:w="14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125</w:t>
            </w:r>
          </w:p>
        </w:tc>
        <w:tc>
          <w:tcPr>
            <w:tcW w:type="dxa" w:w="1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2,8%</w:t>
            </w:r>
          </w:p>
        </w:tc>
      </w:tr>
      <w:tr w:rsidR="00E73E08" w:rsidRPr="00E73E08" w:rsidTr="00E73E08">
        <w:trPr>
          <w:trHeight w:val="255"/>
        </w:trPr>
        <w:tc>
          <w:tcPr>
            <w:tcW w:type="dxa" w:w="14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130</w:t>
            </w:r>
          </w:p>
        </w:tc>
        <w:tc>
          <w:tcPr>
            <w:tcW w:type="dxa" w:w="1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2,8%</w:t>
            </w:r>
          </w:p>
        </w:tc>
      </w:tr>
      <w:tr w:rsidR="00E73E08" w:rsidRPr="00E73E08" w:rsidTr="00E73E08">
        <w:trPr>
          <w:trHeight w:val="255"/>
        </w:trPr>
        <w:tc>
          <w:tcPr>
            <w:tcW w:type="dxa" w:w="14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135</w:t>
            </w:r>
          </w:p>
        </w:tc>
        <w:tc>
          <w:tcPr>
            <w:tcW w:type="dxa" w:w="1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3,0%</w:t>
            </w:r>
          </w:p>
        </w:tc>
      </w:tr>
      <w:tr w:rsidR="00E73E08" w:rsidRPr="00E73E08" w:rsidTr="00E73E08">
        <w:trPr>
          <w:trHeight w:val="255"/>
        </w:trPr>
        <w:tc>
          <w:tcPr>
            <w:tcW w:type="dxa" w:w="148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180</w:t>
            </w:r>
          </w:p>
        </w:tc>
        <w:tc>
          <w:tcPr>
            <w:tcW w:type="dxa" w:w="1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:rsidP="00E73E08" w:rsidR="00E73E08" w:rsidRDefault="00E73E08" w:rsidRPr="00E73E08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20"/>
                <w:szCs w:val="20"/>
                <w:lang w:eastAsia="fr-FR"/>
              </w:rPr>
            </w:pPr>
            <w:r w:rsidRPr="00E73E08">
              <w:rPr>
                <w:rFonts w:ascii="Arial" w:cs="Arial" w:eastAsia="Times New Roman" w:hAnsi="Arial"/>
                <w:sz w:val="20"/>
                <w:szCs w:val="20"/>
                <w:lang w:eastAsia="fr-FR"/>
              </w:rPr>
              <w:t>3,3%</w:t>
            </w:r>
          </w:p>
        </w:tc>
      </w:tr>
    </w:tbl>
    <w:p w:rsidP="005A509E" w:rsidR="00E73E08" w:rsidRDefault="00E73E08">
      <w:pPr>
        <w:spacing w:after="0" w:line="240" w:lineRule="auto"/>
        <w:jc w:val="both"/>
      </w:pPr>
    </w:p>
    <w:p w:rsidP="005A509E" w:rsidR="00B95E50" w:rsidRDefault="00E73E08" w:rsidRPr="00E73E08">
      <w:pPr>
        <w:spacing w:after="0" w:line="240" w:lineRule="auto"/>
        <w:jc w:val="both"/>
        <w:rPr>
          <w:u w:val="single"/>
        </w:rPr>
      </w:pPr>
      <w:r w:rsidRPr="00E73E08">
        <w:rPr>
          <w:u w:val="single"/>
        </w:rPr>
        <w:t>Exemple :</w:t>
      </w:r>
    </w:p>
    <w:p w:rsidP="005A509E" w:rsidR="00E73E08" w:rsidRDefault="006D5491">
      <w:pPr>
        <w:spacing w:after="0" w:line="240" w:lineRule="auto"/>
        <w:jc w:val="both"/>
      </w:pPr>
      <w:r>
        <w:t>S</w:t>
      </w:r>
      <w:r w:rsidR="00E73E08">
        <w:t>e</w:t>
      </w:r>
      <w:r w:rsidR="00722749">
        <w:t>rvice comprenant</w:t>
      </w:r>
      <w:r w:rsidR="00E73E08">
        <w:t xml:space="preserve"> 1 </w:t>
      </w:r>
      <w:r w:rsidR="00722749">
        <w:t>cadre de coefficient</w:t>
      </w:r>
      <w:r w:rsidR="00E73E08">
        <w:t xml:space="preserve"> 86, 3 </w:t>
      </w:r>
      <w:r w:rsidR="00722749">
        <w:t>cadres de coefficient</w:t>
      </w:r>
      <w:r w:rsidR="00E73E08">
        <w:t xml:space="preserve"> 114 et 4 </w:t>
      </w:r>
      <w:r w:rsidR="00722749">
        <w:t xml:space="preserve">cadres de coefficient </w:t>
      </w:r>
      <w:r w:rsidR="00E73E08">
        <w:t xml:space="preserve">135. </w:t>
      </w:r>
    </w:p>
    <w:p w:rsidP="005A509E" w:rsidR="00E73E08" w:rsidRDefault="00E73E08">
      <w:pPr>
        <w:spacing w:after="0" w:line="240" w:lineRule="auto"/>
        <w:jc w:val="both"/>
      </w:pPr>
      <w:r>
        <w:t>L’enveloppe sera calculée de la manière suivante :</w:t>
      </w:r>
    </w:p>
    <w:p w:rsidP="005A509E" w:rsidR="00E73E08" w:rsidRDefault="00E73E08">
      <w:pPr>
        <w:spacing w:after="0" w:line="240" w:lineRule="auto"/>
        <w:jc w:val="both"/>
      </w:pPr>
      <w:r>
        <w:t>Salaire brut mensu</w:t>
      </w:r>
      <w:r w:rsidR="007D11B3">
        <w:t xml:space="preserve">el de base (avant NAO) du </w:t>
      </w:r>
      <w:r w:rsidR="006D5491">
        <w:t xml:space="preserve">cadre au </w:t>
      </w:r>
      <w:r w:rsidR="007D11B3">
        <w:t>coefficient 86 x 1,5% + s</w:t>
      </w:r>
      <w:r w:rsidR="006D5491">
        <w:t xml:space="preserve">omme des </w:t>
      </w:r>
      <w:r>
        <w:t>salaires bruts mensuels</w:t>
      </w:r>
      <w:r w:rsidR="007D11B3">
        <w:t xml:space="preserve"> de base (avant NAO) des 3 </w:t>
      </w:r>
      <w:r w:rsidR="006D5491">
        <w:t>cadres au coefficient</w:t>
      </w:r>
      <w:r w:rsidR="007D11B3">
        <w:t xml:space="preserve"> 114 x 2,7% + s</w:t>
      </w:r>
      <w:r w:rsidR="006D5491">
        <w:t>omme des</w:t>
      </w:r>
      <w:r>
        <w:t xml:space="preserve"> salaires bruts mensuels </w:t>
      </w:r>
      <w:r w:rsidR="007D11B3">
        <w:t xml:space="preserve">de base (avant NAO) des 4 </w:t>
      </w:r>
      <w:r w:rsidR="006D5491">
        <w:t>cadres au coefficient</w:t>
      </w:r>
      <w:r>
        <w:t xml:space="preserve"> 135 x 3% = Enveloppe globale du service.</w:t>
      </w:r>
    </w:p>
    <w:p w:rsidP="005A509E" w:rsidR="006D5491" w:rsidRDefault="006D5491">
      <w:pPr>
        <w:spacing w:after="0" w:line="240" w:lineRule="auto"/>
        <w:jc w:val="both"/>
      </w:pPr>
    </w:p>
    <w:p w:rsidP="005A509E" w:rsidR="006D5491" w:rsidRDefault="00117D22">
      <w:pPr>
        <w:spacing w:after="0" w:line="240" w:lineRule="auto"/>
        <w:jc w:val="both"/>
      </w:pPr>
      <w:r>
        <w:t xml:space="preserve">Le résultat </w:t>
      </w:r>
      <w:r w:rsidR="006D5491">
        <w:t>donne l’enveloppe globale que le manager répartira en fonction de son appréciation relative à chaque collaborateur après proposition puis validation du CODIR.</w:t>
      </w:r>
    </w:p>
    <w:p w:rsidP="005A509E" w:rsidR="00CC48D1" w:rsidRDefault="00CC48D1" w:rsidRPr="00CC48D1">
      <w:pPr>
        <w:spacing w:after="0" w:line="240" w:lineRule="auto"/>
        <w:jc w:val="both"/>
        <w:rPr>
          <w:u w:val="single"/>
        </w:rPr>
      </w:pPr>
    </w:p>
    <w:p w:rsidP="005A509E" w:rsidR="005A509E" w:rsidRDefault="005A509E" w:rsidRPr="00CC48D1">
      <w:pPr>
        <w:spacing w:after="0" w:line="240" w:lineRule="auto"/>
        <w:jc w:val="both"/>
        <w:rPr>
          <w:b/>
          <w:sz w:val="24"/>
        </w:rPr>
      </w:pPr>
      <w:r w:rsidRPr="00CC48D1">
        <w:rPr>
          <w:b/>
          <w:sz w:val="24"/>
        </w:rPr>
        <w:t>Qualité de vie au travail</w:t>
      </w:r>
      <w:r w:rsidR="00CC48D1" w:rsidRPr="00CC48D1">
        <w:rPr>
          <w:b/>
          <w:sz w:val="24"/>
        </w:rPr>
        <w:t> :</w:t>
      </w:r>
    </w:p>
    <w:p w:rsidP="005A509E" w:rsidR="00CC48D1" w:rsidRDefault="00CC48D1">
      <w:pPr>
        <w:spacing w:after="0" w:line="240" w:lineRule="auto"/>
        <w:jc w:val="both"/>
      </w:pPr>
    </w:p>
    <w:p w:rsidP="005A509E" w:rsidR="00CC48D1" w:rsidRDefault="00E73E08">
      <w:pPr>
        <w:spacing w:after="0" w:line="240" w:lineRule="auto"/>
        <w:jc w:val="both"/>
      </w:pPr>
      <w:r>
        <w:t xml:space="preserve">Le nombre de jour de télétravail sera porté de 1 à 2 jours par semaine sur demande exclusive des collaborateurs </w:t>
      </w:r>
      <w:r w:rsidR="0043268F">
        <w:t xml:space="preserve">étant en capacité de répondre aux exigences de l’accord télétravail actuellement </w:t>
      </w:r>
      <w:r w:rsidR="006D5491">
        <w:t>en vigueur</w:t>
      </w:r>
      <w:r w:rsidR="007D6ECE">
        <w:t>. I</w:t>
      </w:r>
      <w:r w:rsidR="0043268F">
        <w:t xml:space="preserve">l ne sera plus demandé aux collaborateurs de fournir une attestation d’assurance mais un document précisant que leur domicile permet de répondre aux exigences d’une organisation du télétravail sur le plan </w:t>
      </w:r>
      <w:r w:rsidR="006D5491">
        <w:t xml:space="preserve">de la </w:t>
      </w:r>
      <w:r w:rsidR="0043268F">
        <w:t xml:space="preserve">qualité et </w:t>
      </w:r>
      <w:r w:rsidR="006D5491">
        <w:t xml:space="preserve">de la sécurité. En outre, </w:t>
      </w:r>
      <w:r w:rsidR="0043268F">
        <w:t xml:space="preserve">ils excluent </w:t>
      </w:r>
      <w:r w:rsidR="00F356BF">
        <w:t xml:space="preserve">formellement </w:t>
      </w:r>
      <w:r w:rsidR="0043268F">
        <w:t xml:space="preserve">toute responsabilité de leur employeur sur les conditions et les conséquences de leur organisation durant les périodes </w:t>
      </w:r>
      <w:r w:rsidR="00F356BF">
        <w:t>de</w:t>
      </w:r>
      <w:r w:rsidR="0043268F">
        <w:t xml:space="preserve"> télétravail.</w:t>
      </w:r>
    </w:p>
    <w:p w:rsidP="005A509E" w:rsidR="007D6ECE" w:rsidRDefault="007D6ECE">
      <w:pPr>
        <w:spacing w:after="0" w:line="240" w:lineRule="auto"/>
        <w:jc w:val="both"/>
      </w:pPr>
    </w:p>
    <w:p w:rsidP="005A509E" w:rsidR="005A509E" w:rsidRDefault="007D6ECE">
      <w:pPr>
        <w:spacing w:after="0" w:line="240" w:lineRule="auto"/>
        <w:jc w:val="both"/>
      </w:pPr>
      <w:r>
        <w:t xml:space="preserve">Un avenant </w:t>
      </w:r>
      <w:r w:rsidR="00F356BF">
        <w:t>à</w:t>
      </w:r>
      <w:r>
        <w:t xml:space="preserve"> l’accord télétravail actuel sera établi</w:t>
      </w:r>
      <w:r w:rsidR="00F356BF">
        <w:t xml:space="preserve"> avant mise en application</w:t>
      </w:r>
      <w:r>
        <w:t>.</w:t>
      </w:r>
    </w:p>
    <w:p w:rsidP="005A509E" w:rsidR="00D466D6" w:rsidRDefault="00D466D6">
      <w:pPr>
        <w:spacing w:after="0" w:line="240" w:lineRule="auto"/>
        <w:jc w:val="both"/>
      </w:pPr>
    </w:p>
    <w:p w:rsidP="005A509E" w:rsidR="002C31DD" w:rsidRDefault="00D466D6" w:rsidRPr="002C31DD">
      <w:pPr>
        <w:spacing w:after="0" w:line="240" w:lineRule="auto"/>
        <w:jc w:val="both"/>
        <w:rPr>
          <w:b/>
          <w:sz w:val="24"/>
        </w:rPr>
      </w:pPr>
      <w:r w:rsidRPr="002C31DD">
        <w:rPr>
          <w:b/>
          <w:sz w:val="24"/>
        </w:rPr>
        <w:t>Clause de revoyure :</w:t>
      </w:r>
    </w:p>
    <w:p w:rsidP="005A509E" w:rsidR="002C31DD" w:rsidRDefault="002C31DD">
      <w:pPr>
        <w:spacing w:after="0" w:line="240" w:lineRule="auto"/>
        <w:jc w:val="both"/>
      </w:pPr>
    </w:p>
    <w:p w:rsidP="005A509E" w:rsidR="00D466D6" w:rsidRDefault="002C31DD">
      <w:pPr>
        <w:spacing w:after="0" w:line="240" w:lineRule="auto"/>
        <w:jc w:val="both"/>
      </w:pPr>
      <w:r>
        <w:t>L</w:t>
      </w:r>
      <w:r w:rsidR="00D466D6">
        <w:t xml:space="preserve">es parties se rencontrerons en septembre 2023 en vue de réexaminer la situation économique en cours. </w:t>
      </w:r>
    </w:p>
    <w:p w:rsidP="005A509E" w:rsidR="007D6ECE" w:rsidRDefault="007D6ECE">
      <w:pPr>
        <w:spacing w:after="0" w:line="240" w:lineRule="auto"/>
        <w:jc w:val="both"/>
      </w:pPr>
    </w:p>
    <w:p w:rsidP="005A509E" w:rsidR="00AB1E5B" w:rsidRDefault="00143F76">
      <w:pPr>
        <w:spacing w:after="0" w:line="240" w:lineRule="auto"/>
        <w:jc w:val="both"/>
      </w:pPr>
      <w:r>
        <w:t xml:space="preserve">A Abrest, le </w:t>
      </w:r>
      <w:r w:rsidR="002C31DD">
        <w:t>20</w:t>
      </w:r>
      <w:r w:rsidR="00E43F48">
        <w:t>/01/2023</w:t>
      </w:r>
    </w:p>
    <w:p w:rsidP="005A509E" w:rsidR="00E24951" w:rsidRDefault="00E24951">
      <w:pPr>
        <w:spacing w:after="0" w:line="240" w:lineRule="auto"/>
        <w:jc w:val="both"/>
      </w:pPr>
    </w:p>
    <w:p w:rsidP="005A509E" w:rsidR="00AB1E5B" w:rsidRDefault="00AB1E5B">
      <w:pPr>
        <w:spacing w:after="0" w:line="240" w:lineRule="auto"/>
        <w:jc w:val="both"/>
        <w:rPr>
          <w:b/>
        </w:rPr>
      </w:pPr>
      <w:r w:rsidRPr="00AB1E5B">
        <w:rPr>
          <w:b/>
        </w:rPr>
        <w:t xml:space="preserve">Pour la Direction : </w:t>
      </w:r>
      <w:r w:rsidR="0027721D">
        <w:rPr>
          <w:b/>
        </w:rPr>
        <w:tab/>
      </w:r>
      <w:r w:rsidR="0027721D">
        <w:rPr>
          <w:b/>
        </w:rPr>
        <w:tab/>
      </w:r>
      <w:r w:rsidR="0027721D">
        <w:rPr>
          <w:b/>
        </w:rPr>
        <w:tab/>
      </w:r>
      <w:r w:rsidR="0027721D">
        <w:rPr>
          <w:b/>
        </w:rPr>
        <w:tab/>
      </w:r>
      <w:r w:rsidR="0027721D" w:rsidRPr="00AB1E5B">
        <w:rPr>
          <w:b/>
        </w:rPr>
        <w:t>Pour les organisations syndicales :</w:t>
      </w:r>
    </w:p>
    <w:p w:rsidP="005A509E" w:rsidR="00AA4FC7" w:rsidRDefault="00AA4FC7" w:rsidRPr="00AA4FC7">
      <w:pPr>
        <w:spacing w:after="0" w:line="240" w:lineRule="auto"/>
        <w:jc w:val="both"/>
        <w:rPr>
          <w:b/>
        </w:rPr>
      </w:pPr>
    </w:p>
    <w:p w:rsidP="0027721D" w:rsidR="0027721D" w:rsidRDefault="00D34DBC">
      <w:pPr>
        <w:spacing w:after="0" w:line="240" w:lineRule="auto"/>
      </w:pPr>
      <w:r>
        <w:tab/>
      </w:r>
      <w:r w:rsidR="0027721D">
        <w:tab/>
      </w:r>
      <w:r w:rsidR="0027721D">
        <w:tab/>
      </w:r>
      <w:r w:rsidR="0027721D">
        <w:tab/>
      </w:r>
      <w:r w:rsidR="0027721D">
        <w:tab/>
      </w:r>
      <w:r w:rsidR="0027721D">
        <w:tab/>
      </w:r>
      <w:r>
        <w:tab/>
      </w:r>
      <w:r w:rsidR="0027721D">
        <w:t>(Site d’Abrest / DS CFDT)</w:t>
      </w:r>
    </w:p>
    <w:p w:rsidP="00AB1E5B" w:rsidR="0027721D" w:rsidRDefault="0027721D">
      <w:pPr>
        <w:spacing w:after="0" w:line="240" w:lineRule="auto"/>
      </w:pPr>
    </w:p>
    <w:p w:rsidP="00AB1E5B" w:rsidR="00E24951" w:rsidRDefault="00E24951">
      <w:pPr>
        <w:spacing w:after="0" w:line="240" w:lineRule="auto"/>
      </w:pPr>
    </w:p>
    <w:p w:rsidP="00AB1E5B" w:rsidR="0027721D" w:rsidRDefault="0027721D">
      <w:pPr>
        <w:spacing w:after="0" w:line="240" w:lineRule="auto"/>
      </w:pPr>
    </w:p>
    <w:p w:rsidP="0027721D" w:rsidR="0027721D" w:rsidRDefault="0027721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34DBC">
        <w:tab/>
      </w:r>
      <w:r>
        <w:t>(Site d’Abrest / DS FO)</w:t>
      </w:r>
    </w:p>
    <w:p w:rsidP="0027721D" w:rsidR="00D466D6" w:rsidRDefault="00D466D6">
      <w:pPr>
        <w:spacing w:after="0" w:line="240" w:lineRule="auto"/>
      </w:pPr>
    </w:p>
    <w:p w:rsidP="0027721D" w:rsidR="00E24951" w:rsidRDefault="00E24951">
      <w:pPr>
        <w:spacing w:after="0" w:line="240" w:lineRule="auto"/>
      </w:pPr>
    </w:p>
    <w:p w:rsidP="0027721D" w:rsidR="00E24951" w:rsidRDefault="00E24951">
      <w:pPr>
        <w:spacing w:after="0" w:line="240" w:lineRule="auto"/>
      </w:pPr>
    </w:p>
    <w:p w:rsidP="00D34DBC" w:rsidR="00AB1E5B" w:rsidRDefault="0027721D">
      <w:pPr>
        <w:spacing w:after="0" w:line="240" w:lineRule="auto"/>
        <w:ind w:firstLine="708" w:left="4248"/>
      </w:pPr>
      <w:bookmarkStart w:id="0" w:name="_GoBack"/>
      <w:bookmarkEnd w:id="0"/>
      <w:r>
        <w:t>(Site de Boufféré / DS CFDT)</w:t>
      </w:r>
    </w:p>
    <w:sectPr w:rsidR="00AB1E5B" w:rsidSect="00AA4FC7">
      <w:pgSz w:h="16838" w:w="11906"/>
      <w:pgMar w:bottom="567" w:footer="709" w:gutter="0" w:header="709" w:left="1418" w:right="1418" w:top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0616E93"/>
    <w:multiLevelType w:val="hybridMultilevel"/>
    <w:tmpl w:val="714CEEE8"/>
    <w:lvl w:ilvl="0" w:tplc="B02049B0">
      <w:start w:val="1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1A"/>
    <w:rsid w:val="0002366C"/>
    <w:rsid w:val="0003001B"/>
    <w:rsid w:val="000937E7"/>
    <w:rsid w:val="000C7515"/>
    <w:rsid w:val="00117D22"/>
    <w:rsid w:val="00143F76"/>
    <w:rsid w:val="001633B4"/>
    <w:rsid w:val="00186242"/>
    <w:rsid w:val="00186436"/>
    <w:rsid w:val="0027721D"/>
    <w:rsid w:val="002A4FD4"/>
    <w:rsid w:val="002B3CA9"/>
    <w:rsid w:val="002C31DD"/>
    <w:rsid w:val="002F410C"/>
    <w:rsid w:val="003313BB"/>
    <w:rsid w:val="0043268F"/>
    <w:rsid w:val="004D660D"/>
    <w:rsid w:val="00520037"/>
    <w:rsid w:val="005A509E"/>
    <w:rsid w:val="005B18EA"/>
    <w:rsid w:val="005C1B80"/>
    <w:rsid w:val="006D5491"/>
    <w:rsid w:val="00722749"/>
    <w:rsid w:val="007D11B3"/>
    <w:rsid w:val="007D6ECE"/>
    <w:rsid w:val="00827D38"/>
    <w:rsid w:val="00843633"/>
    <w:rsid w:val="00853303"/>
    <w:rsid w:val="008D345F"/>
    <w:rsid w:val="00924597"/>
    <w:rsid w:val="00970572"/>
    <w:rsid w:val="00993417"/>
    <w:rsid w:val="009B4CC2"/>
    <w:rsid w:val="00A96813"/>
    <w:rsid w:val="00AA4FC7"/>
    <w:rsid w:val="00AB1E5B"/>
    <w:rsid w:val="00AE0417"/>
    <w:rsid w:val="00B06848"/>
    <w:rsid w:val="00B07B9B"/>
    <w:rsid w:val="00B11006"/>
    <w:rsid w:val="00B455B7"/>
    <w:rsid w:val="00B95E50"/>
    <w:rsid w:val="00C3408C"/>
    <w:rsid w:val="00CC48D1"/>
    <w:rsid w:val="00CF37AA"/>
    <w:rsid w:val="00D34DBC"/>
    <w:rsid w:val="00D466D6"/>
    <w:rsid w:val="00D62467"/>
    <w:rsid w:val="00DA191A"/>
    <w:rsid w:val="00E24951"/>
    <w:rsid w:val="00E4059C"/>
    <w:rsid w:val="00E43F48"/>
    <w:rsid w:val="00E460F2"/>
    <w:rsid w:val="00E73E08"/>
    <w:rsid w:val="00EB2FBC"/>
    <w:rsid w:val="00EB60A5"/>
    <w:rsid w:val="00F27AC7"/>
    <w:rsid w:val="00F356BF"/>
    <w:rsid w:val="00FF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237C6234-67A5-4DBB-A45E-324D8963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CC48D1"/>
    <w:pPr>
      <w:ind w:left="720"/>
      <w:contextualSpacing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AB1E5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AB1E5B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B407E-3D8A-4B86-B804-811F761D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573</Words>
  <Characters>3154</Characters>
  <Application>Microsoft Office Word</Application>
  <DocSecurity>0</DocSecurity>
  <Lines>26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HP Inc.</Company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2023-02-01T12:46:00Z</dcterms:created>
  <cp:lastPrinted>2023-01-20T11:55:00Z</cp:lastPrinted>
  <dcterms:modified xsi:type="dcterms:W3CDTF">2023-02-01T12:50:00Z</dcterms:modified>
  <cp:revision>3</cp:revision>
</cp:coreProperties>
</file>