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9F7BD3" w:rsidR="00BB1161" w:rsidRDefault="00B21800">
      <w:bookmarkStart w:id="0" w:name="_GoBack"/>
      <w:bookmarkEnd w:id="0"/>
      <w:r>
        <w:rPr>
          <w:noProof/>
        </w:rPr>
        <w:drawing>
          <wp:anchor allowOverlap="1" behindDoc="1" distB="0" distL="114300" distR="114300" distT="0" layoutInCell="1" locked="0" relativeHeight="251654656" simplePos="0">
            <wp:simplePos x="0" y="0"/>
            <wp:positionH relativeFrom="column">
              <wp:posOffset>-790575</wp:posOffset>
            </wp:positionH>
            <wp:positionV relativeFrom="paragraph">
              <wp:posOffset>-885825</wp:posOffset>
            </wp:positionV>
            <wp:extent cx="7524750" cy="10648950"/>
            <wp:effectExtent b="0" l="0" r="0" t="0"/>
            <wp:wrapNone/>
            <wp:docPr descr="A picture containing background pattern  Description automatically generated"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picture containing background pattern  Description automatically generated" id="0" name="Image 1"/>
                    <pic:cNvPicPr>
                      <a:picLocks noChangeArrowheads="1" noChangeAspect="1"/>
                    </pic:cNvPicPr>
                  </pic:nvPicPr>
                  <pic:blipFill>
                    <a:blip cstate="print" r:embed="rId8">
                      <a:extLst>
                        <a:ext uri="{28A0092B-C50C-407E-A947-70E740481C1C}">
                          <a14:useLocalDpi xmlns:a14="http://schemas.microsoft.com/office/drawing/2010/main" val="0"/>
                        </a:ext>
                      </a:extLst>
                    </a:blip>
                    <a:srcRect/>
                    <a:stretch>
                      <a:fillRect/>
                    </a:stretch>
                  </pic:blipFill>
                  <pic:spPr bwMode="auto">
                    <a:xfrm>
                      <a:off x="0" y="0"/>
                      <a:ext cx="7524750" cy="10648950"/>
                    </a:xfrm>
                    <a:prstGeom prst="rect">
                      <a:avLst/>
                    </a:prstGeom>
                    <a:noFill/>
                    <a:ln>
                      <a:noFill/>
                    </a:ln>
                  </pic:spPr>
                </pic:pic>
              </a:graphicData>
            </a:graphic>
            <wp14:sizeRelH relativeFrom="page">
              <wp14:pctWidth>0</wp14:pctWidth>
            </wp14:sizeRelH>
            <wp14:sizeRelV relativeFrom="page">
              <wp14:pctHeight>0</wp14:pctHeight>
            </wp14:sizeRelV>
          </wp:anchor>
        </w:drawing>
      </w:r>
    </w:p>
    <w:p w:rsidP="009F7BD3" w:rsidR="00BB1161" w:rsidRDefault="00F3498A" w:rsidRPr="009B0812">
      <w:pPr>
        <w:jc w:val="center"/>
        <w:rPr>
          <w:b/>
          <w:sz w:val="32"/>
          <w:szCs w:val="32"/>
        </w:rPr>
      </w:pPr>
      <w:r w:rsidRPr="009B0812">
        <w:rPr>
          <w:b/>
          <w:sz w:val="32"/>
          <w:szCs w:val="32"/>
        </w:rPr>
        <w:t>PROTOCOLE D’</w:t>
      </w:r>
      <w:r w:rsidR="00714B94" w:rsidRPr="009B0812">
        <w:rPr>
          <w:b/>
          <w:sz w:val="32"/>
          <w:szCs w:val="32"/>
        </w:rPr>
        <w:t xml:space="preserve">ACCORD </w:t>
      </w:r>
      <w:r w:rsidR="004C099B" w:rsidRPr="009B0812">
        <w:rPr>
          <w:b/>
          <w:sz w:val="32"/>
          <w:szCs w:val="32"/>
        </w:rPr>
        <w:t xml:space="preserve">SUITE AUX NEGOCIATIONS ANNUELLES OBLIGATOIRES </w:t>
      </w:r>
      <w:r w:rsidR="0057329B" w:rsidRPr="009B0812">
        <w:rPr>
          <w:b/>
          <w:sz w:val="32"/>
          <w:szCs w:val="32"/>
        </w:rPr>
        <w:t xml:space="preserve">(NAO) </w:t>
      </w:r>
      <w:r w:rsidR="004C099B" w:rsidRPr="009B0812">
        <w:rPr>
          <w:b/>
          <w:sz w:val="32"/>
          <w:szCs w:val="32"/>
        </w:rPr>
        <w:t>20</w:t>
      </w:r>
      <w:r w:rsidR="001B1B12" w:rsidRPr="009B0812">
        <w:rPr>
          <w:b/>
          <w:sz w:val="32"/>
          <w:szCs w:val="32"/>
        </w:rPr>
        <w:t>23</w:t>
      </w:r>
    </w:p>
    <w:p w:rsidP="00714B94" w:rsidR="00145CFB" w:rsidRDefault="00145CFB">
      <w:pPr>
        <w:rPr>
          <w:rFonts w:ascii="Arial" w:cs="Arial" w:hAnsi="Arial"/>
        </w:rPr>
      </w:pPr>
    </w:p>
    <w:p w:rsidP="00714B94" w:rsidR="00363809" w:rsidRDefault="00363809">
      <w:pPr>
        <w:rPr>
          <w:rFonts w:ascii="Arial" w:cs="Arial" w:hAnsi="Arial"/>
        </w:rPr>
      </w:pPr>
    </w:p>
    <w:p w:rsidP="00714B94" w:rsidR="00714B94" w:rsidRDefault="00714B94" w:rsidRPr="0057329B">
      <w:pPr>
        <w:jc w:val="both"/>
        <w:rPr>
          <w:b/>
        </w:rPr>
      </w:pPr>
      <w:r w:rsidRPr="0057329B">
        <w:rPr>
          <w:b/>
        </w:rPr>
        <w:t>Entre les soussignés</w:t>
      </w:r>
    </w:p>
    <w:p w:rsidP="00714B94" w:rsidR="00714B94" w:rsidRDefault="00714B94" w:rsidRPr="0057329B">
      <w:pPr>
        <w:jc w:val="both"/>
      </w:pPr>
      <w:r w:rsidRPr="0057329B">
        <w:t>La société FORECREU SA</w:t>
      </w:r>
      <w:r w:rsidR="00955324">
        <w:t>S</w:t>
      </w:r>
      <w:r w:rsidRPr="0057329B">
        <w:t xml:space="preserve"> enregistré</w:t>
      </w:r>
      <w:r w:rsidR="00D43BCC">
        <w:t>e</w:t>
      </w:r>
      <w:r w:rsidR="008538ED">
        <w:t xml:space="preserve"> </w:t>
      </w:r>
      <w:r w:rsidRPr="0057329B">
        <w:t>sous le numéro d’identification 709 805 675 au RCS Montluçon, ayant son siège 20 Bis, rue du Vieux Bourg 03600 Commentry, d’une part,</w:t>
      </w:r>
    </w:p>
    <w:p w:rsidP="00E46E25" w:rsidR="00714B94" w:rsidRDefault="00714B94" w:rsidRPr="0057329B">
      <w:pPr>
        <w:spacing w:line="120" w:lineRule="auto"/>
        <w:jc w:val="both"/>
      </w:pPr>
    </w:p>
    <w:p w:rsidP="00714B94" w:rsidR="00714B94" w:rsidRDefault="006B2E1A" w:rsidRPr="0057329B">
      <w:pPr>
        <w:jc w:val="both"/>
      </w:pPr>
      <w:r w:rsidRPr="0057329B">
        <w:t>et l</w:t>
      </w:r>
      <w:r w:rsidR="00D947B6">
        <w:t>’</w:t>
      </w:r>
      <w:r w:rsidR="00714B94" w:rsidRPr="0057329B">
        <w:t>organisation syndicale représentative des salariés :</w:t>
      </w:r>
    </w:p>
    <w:p w:rsidP="00C273A2" w:rsidR="00714B94" w:rsidRDefault="00303A78" w:rsidRPr="0057329B">
      <w:pPr>
        <w:numPr>
          <w:ilvl w:val="0"/>
          <w:numId w:val="4"/>
        </w:numPr>
        <w:jc w:val="both"/>
      </w:pPr>
      <w:r>
        <w:t xml:space="preserve">le syndicat CGT, </w:t>
      </w:r>
      <w:r w:rsidR="006B2E1A" w:rsidRPr="0057329B">
        <w:t>d’autre part,</w:t>
      </w:r>
    </w:p>
    <w:p w:rsidP="00E46E25" w:rsidR="00714B94" w:rsidRDefault="00714B94" w:rsidRPr="0057329B">
      <w:pPr>
        <w:spacing w:line="120" w:lineRule="auto"/>
        <w:jc w:val="both"/>
      </w:pPr>
    </w:p>
    <w:p w:rsidP="00692BCE" w:rsidR="00692BCE" w:rsidRDefault="00692BCE">
      <w:pPr>
        <w:jc w:val="both"/>
      </w:pPr>
      <w:r w:rsidRPr="0057329B">
        <w:t xml:space="preserve">le présent </w:t>
      </w:r>
      <w:r>
        <w:t>protocole d’</w:t>
      </w:r>
      <w:r w:rsidRPr="0057329B">
        <w:t xml:space="preserve">accord est </w:t>
      </w:r>
      <w:r>
        <w:t>établi.</w:t>
      </w:r>
    </w:p>
    <w:p w:rsidP="00692BCE" w:rsidR="00692BCE" w:rsidRDefault="00692BCE" w:rsidRPr="0057329B">
      <w:pPr>
        <w:jc w:val="both"/>
      </w:pPr>
    </w:p>
    <w:p w:rsidP="00714B94" w:rsidR="00692BCE" w:rsidRDefault="00DC22CF">
      <w:pPr>
        <w:jc w:val="both"/>
      </w:pPr>
      <w:r>
        <w:t xml:space="preserve">Le </w:t>
      </w:r>
      <w:r w:rsidR="00692BCE">
        <w:t xml:space="preserve">délégué syndical CGT, a été assisté lors des </w:t>
      </w:r>
      <w:r w:rsidR="00A4685D">
        <w:t>trois</w:t>
      </w:r>
      <w:r w:rsidR="00692BCE">
        <w:t xml:space="preserve"> réunions des négociations annuelles obligatoires 20</w:t>
      </w:r>
      <w:r w:rsidR="001B1B12">
        <w:t>23</w:t>
      </w:r>
      <w:r w:rsidR="0018509A">
        <w:t>.</w:t>
      </w:r>
    </w:p>
    <w:p w:rsidP="00714B94" w:rsidR="00692BCE" w:rsidRDefault="00692BCE">
      <w:pPr>
        <w:jc w:val="both"/>
      </w:pPr>
    </w:p>
    <w:p w:rsidP="004C20C5" w:rsidR="00714B94" w:rsidRDefault="00714B94" w:rsidRPr="0057329B">
      <w:pPr>
        <w:spacing w:line="360" w:lineRule="auto"/>
        <w:jc w:val="both"/>
        <w:rPr>
          <w:b/>
        </w:rPr>
      </w:pPr>
      <w:r w:rsidRPr="0057329B">
        <w:rPr>
          <w:b/>
        </w:rPr>
        <w:t>PREAMBULE</w:t>
      </w:r>
    </w:p>
    <w:p w:rsidP="00B9471E" w:rsidR="00B9471E" w:rsidRDefault="005C1BAE">
      <w:pPr>
        <w:jc w:val="both"/>
      </w:pPr>
      <w:r w:rsidRPr="00921317">
        <w:t xml:space="preserve">Conformément </w:t>
      </w:r>
      <w:r>
        <w:t xml:space="preserve">au </w:t>
      </w:r>
      <w:r w:rsidRPr="00921317">
        <w:t>d</w:t>
      </w:r>
      <w:r w:rsidRPr="00921317">
        <w:rPr>
          <w:bCs/>
        </w:rPr>
        <w:t>écret n° 2017-17</w:t>
      </w:r>
      <w:r w:rsidRPr="005C1BAE">
        <w:rPr>
          <w:bCs/>
        </w:rPr>
        <w:t xml:space="preserve">03 </w:t>
      </w:r>
      <w:r w:rsidRPr="005C1BAE">
        <w:rPr>
          <w:rStyle w:val="lev"/>
          <w:b w:val="0"/>
        </w:rPr>
        <w:t>du 15 décembre 2017</w:t>
      </w:r>
      <w:r w:rsidRPr="005C1BAE">
        <w:rPr>
          <w:rStyle w:val="lev"/>
        </w:rPr>
        <w:t xml:space="preserve"> </w:t>
      </w:r>
      <w:r w:rsidRPr="005C1BAE">
        <w:rPr>
          <w:bCs/>
        </w:rPr>
        <w:t>qui</w:t>
      </w:r>
      <w:r>
        <w:rPr>
          <w:bCs/>
        </w:rPr>
        <w:t xml:space="preserve"> </w:t>
      </w:r>
      <w:r>
        <w:t xml:space="preserve">met en cohérence les dispositions réglementaires du code du travail relatives à la négociation de branche et professionnelle et à la négociation obligatoire en entreprise avec les dispositions législatives résultant des </w:t>
      </w:r>
      <w:r w:rsidRPr="005C1BAE">
        <w:t xml:space="preserve">articles </w:t>
      </w:r>
      <w:hyperlink r:id="rId9" w:history="1">
        <w:r w:rsidRPr="005C1BAE">
          <w:rPr>
            <w:rStyle w:val="Lienhypertexte"/>
            <w:color w:val="auto"/>
            <w:u w:val="none"/>
          </w:rPr>
          <w:t>6</w:t>
        </w:r>
      </w:hyperlink>
      <w:r w:rsidRPr="005C1BAE">
        <w:t xml:space="preserve"> et </w:t>
      </w:r>
      <w:hyperlink r:id="rId10" w:history="1">
        <w:r w:rsidRPr="005C1BAE">
          <w:rPr>
            <w:rStyle w:val="Lienhypertexte"/>
            <w:color w:val="auto"/>
            <w:u w:val="none"/>
          </w:rPr>
          <w:t>7</w:t>
        </w:r>
      </w:hyperlink>
      <w:r w:rsidRPr="00921317">
        <w:t xml:space="preserve"> de l'ordonnance </w:t>
      </w:r>
      <w:r>
        <w:t xml:space="preserve">n° 2017-1385 du 22 septembre 2017 relative au renforcement de la négociation collective, </w:t>
      </w:r>
      <w:r w:rsidR="00B9471E">
        <w:t>l’employeur engage chaque année une négociation sur :</w:t>
      </w:r>
    </w:p>
    <w:p w:rsidP="00B9471E" w:rsidR="00681996" w:rsidRDefault="00681996">
      <w:pPr>
        <w:jc w:val="both"/>
      </w:pPr>
    </w:p>
    <w:p w:rsidP="00681996" w:rsidR="005C1BAE" w:rsidRDefault="005C1BAE">
      <w:pPr>
        <w:numPr>
          <w:ilvl w:val="0"/>
          <w:numId w:val="4"/>
        </w:numPr>
        <w:spacing w:line="360" w:lineRule="auto"/>
        <w:jc w:val="both"/>
      </w:pPr>
      <w:r>
        <w:t>La rémunération</w:t>
      </w:r>
      <w:r w:rsidR="00681996">
        <w:t xml:space="preserve">, </w:t>
      </w:r>
      <w:r w:rsidRPr="0069357B">
        <w:t>le temps de travail</w:t>
      </w:r>
      <w:r w:rsidR="001B1B12">
        <w:t xml:space="preserve"> et le partage de la valeur ajoutée</w:t>
      </w:r>
      <w:r w:rsidRPr="0069357B">
        <w:t xml:space="preserve"> </w:t>
      </w:r>
      <w:r>
        <w:t>(article L.2242-15)</w:t>
      </w:r>
    </w:p>
    <w:p w:rsidP="006B042A" w:rsidR="005C1BAE" w:rsidRDefault="001B1B12" w:rsidRPr="005C1BAE">
      <w:pPr>
        <w:pStyle w:val="Paragraphedeliste"/>
        <w:numPr>
          <w:ilvl w:val="0"/>
          <w:numId w:val="33"/>
        </w:numPr>
        <w:spacing w:line="240" w:lineRule="auto"/>
        <w:jc w:val="both"/>
        <w:rPr>
          <w:rFonts w:ascii="Times New Roman" w:hAnsi="Times New Roman"/>
          <w:sz w:val="24"/>
        </w:rPr>
      </w:pPr>
      <w:r>
        <w:rPr>
          <w:rFonts w:ascii="Times New Roman" w:hAnsi="Times New Roman"/>
          <w:sz w:val="24"/>
        </w:rPr>
        <w:t>L</w:t>
      </w:r>
      <w:r w:rsidR="005C1BAE" w:rsidRPr="005C1BAE">
        <w:rPr>
          <w:rFonts w:ascii="Times New Roman" w:hAnsi="Times New Roman"/>
          <w:sz w:val="24"/>
        </w:rPr>
        <w:t>es salaires effectifs</w:t>
      </w:r>
    </w:p>
    <w:p w:rsidP="006B042A" w:rsidR="005C1BAE" w:rsidRDefault="005C1BAE">
      <w:pPr>
        <w:pStyle w:val="Paragraphedeliste"/>
        <w:numPr>
          <w:ilvl w:val="0"/>
          <w:numId w:val="33"/>
        </w:numPr>
        <w:spacing w:line="240" w:lineRule="auto"/>
        <w:jc w:val="both"/>
        <w:rPr>
          <w:rFonts w:ascii="Times New Roman" w:hAnsi="Times New Roman"/>
          <w:sz w:val="24"/>
        </w:rPr>
      </w:pPr>
      <w:r w:rsidRPr="005C1BAE">
        <w:rPr>
          <w:rFonts w:ascii="Times New Roman" w:hAnsi="Times New Roman"/>
          <w:sz w:val="24"/>
        </w:rPr>
        <w:t xml:space="preserve">La durée effective et l’organisation du temps du travail </w:t>
      </w:r>
    </w:p>
    <w:p w:rsidP="006B042A" w:rsidR="005C1BAE" w:rsidRDefault="005C1BAE" w:rsidRPr="005C1BAE">
      <w:pPr>
        <w:pStyle w:val="Paragraphedeliste"/>
        <w:numPr>
          <w:ilvl w:val="0"/>
          <w:numId w:val="33"/>
        </w:numPr>
        <w:spacing w:line="240" w:lineRule="auto"/>
        <w:jc w:val="both"/>
        <w:rPr>
          <w:rFonts w:ascii="Times New Roman" w:hAnsi="Times New Roman"/>
          <w:sz w:val="24"/>
        </w:rPr>
      </w:pPr>
      <w:r w:rsidRPr="005C1BAE">
        <w:rPr>
          <w:rFonts w:ascii="Times New Roman" w:hAnsi="Times New Roman"/>
          <w:sz w:val="24"/>
        </w:rPr>
        <w:t>Le suivi de la mise en œuvre des mesures visant à supprimer les écarts de rémunération et les différences de déroulement de carrière entre les femmes et les hommes </w:t>
      </w:r>
    </w:p>
    <w:p w:rsidP="00681996" w:rsidR="005C1BAE" w:rsidRDefault="005C1BAE">
      <w:pPr>
        <w:numPr>
          <w:ilvl w:val="0"/>
          <w:numId w:val="4"/>
        </w:numPr>
        <w:spacing w:line="360" w:lineRule="auto"/>
        <w:jc w:val="both"/>
      </w:pPr>
      <w:r>
        <w:t>L</w:t>
      </w:r>
      <w:r w:rsidRPr="0069357B">
        <w:t>’égalité professionnelle</w:t>
      </w:r>
      <w:r>
        <w:t xml:space="preserve"> et</w:t>
      </w:r>
      <w:r w:rsidRPr="0069357B">
        <w:t xml:space="preserve"> la qualité de vie au travail</w:t>
      </w:r>
      <w:r>
        <w:t xml:space="preserve"> (article L.2242-17)</w:t>
      </w:r>
    </w:p>
    <w:p w:rsidP="006B042A" w:rsidR="005C1BAE" w:rsidRDefault="005C1BAE">
      <w:pPr>
        <w:pStyle w:val="Paragraphedeliste"/>
        <w:numPr>
          <w:ilvl w:val="0"/>
          <w:numId w:val="33"/>
        </w:numPr>
        <w:spacing w:line="240" w:lineRule="auto"/>
        <w:jc w:val="both"/>
        <w:rPr>
          <w:rFonts w:ascii="Times New Roman" w:hAnsi="Times New Roman"/>
          <w:sz w:val="24"/>
        </w:rPr>
      </w:pPr>
      <w:r w:rsidRPr="005C1BAE">
        <w:rPr>
          <w:rFonts w:ascii="Times New Roman" w:hAnsi="Times New Roman"/>
          <w:sz w:val="24"/>
        </w:rPr>
        <w:t>L’articulation entre la vie personnelle et la vie professionnelle pour les salariés</w:t>
      </w:r>
    </w:p>
    <w:p w:rsidP="006B042A" w:rsidR="005C1BAE" w:rsidRDefault="005C1BAE">
      <w:pPr>
        <w:pStyle w:val="Paragraphedeliste"/>
        <w:numPr>
          <w:ilvl w:val="0"/>
          <w:numId w:val="33"/>
        </w:numPr>
        <w:spacing w:line="240" w:lineRule="auto"/>
        <w:jc w:val="both"/>
        <w:rPr>
          <w:rFonts w:ascii="Times New Roman" w:hAnsi="Times New Roman"/>
          <w:sz w:val="24"/>
        </w:rPr>
      </w:pPr>
      <w:r w:rsidRPr="005C1BAE">
        <w:rPr>
          <w:rFonts w:ascii="Times New Roman" w:hAnsi="Times New Roman"/>
          <w:sz w:val="24"/>
        </w:rPr>
        <w:t>Les objectifs et les mesures permettant d’atteindre l’égalité professionnelle entre les femmes et les hommes</w:t>
      </w:r>
    </w:p>
    <w:p w:rsidP="006B042A" w:rsidR="005C1BAE" w:rsidRDefault="005C1BAE">
      <w:pPr>
        <w:pStyle w:val="Paragraphedeliste"/>
        <w:numPr>
          <w:ilvl w:val="0"/>
          <w:numId w:val="33"/>
        </w:numPr>
        <w:spacing w:line="240" w:lineRule="auto"/>
        <w:jc w:val="both"/>
        <w:rPr>
          <w:rFonts w:ascii="Times New Roman" w:hAnsi="Times New Roman"/>
          <w:sz w:val="24"/>
        </w:rPr>
      </w:pPr>
      <w:r w:rsidRPr="005C1BAE">
        <w:rPr>
          <w:rFonts w:ascii="Times New Roman" w:hAnsi="Times New Roman"/>
          <w:sz w:val="24"/>
        </w:rPr>
        <w:t xml:space="preserve">Les mesures permettant de lutter contre toute discrimination en matière de recrutement, d’emploi et d’accès à la formation professionnelle, </w:t>
      </w:r>
    </w:p>
    <w:p w:rsidP="006B042A" w:rsidR="005C1BAE" w:rsidRDefault="005C1BAE">
      <w:pPr>
        <w:pStyle w:val="Paragraphedeliste"/>
        <w:numPr>
          <w:ilvl w:val="0"/>
          <w:numId w:val="33"/>
        </w:numPr>
        <w:spacing w:line="240" w:lineRule="auto"/>
        <w:jc w:val="both"/>
        <w:rPr>
          <w:rFonts w:ascii="Times New Roman" w:hAnsi="Times New Roman"/>
          <w:sz w:val="24"/>
        </w:rPr>
      </w:pPr>
      <w:r w:rsidRPr="005C1BAE">
        <w:rPr>
          <w:rFonts w:ascii="Times New Roman" w:hAnsi="Times New Roman"/>
          <w:sz w:val="24"/>
        </w:rPr>
        <w:t xml:space="preserve">Les mesures relatives à l’insertion professionnelle et au maintien dans l’emploi des travailleurs </w:t>
      </w:r>
      <w:r w:rsidR="00F81C65">
        <w:rPr>
          <w:rFonts w:ascii="Times New Roman" w:hAnsi="Times New Roman"/>
          <w:sz w:val="24"/>
        </w:rPr>
        <w:t>handicapés,</w:t>
      </w:r>
    </w:p>
    <w:p w:rsidP="006B042A" w:rsidR="00681996" w:rsidRDefault="00681996">
      <w:pPr>
        <w:pStyle w:val="Paragraphedeliste"/>
        <w:numPr>
          <w:ilvl w:val="0"/>
          <w:numId w:val="33"/>
        </w:numPr>
        <w:spacing w:line="240" w:lineRule="auto"/>
        <w:jc w:val="both"/>
        <w:rPr>
          <w:rFonts w:ascii="Times New Roman" w:hAnsi="Times New Roman"/>
          <w:sz w:val="24"/>
        </w:rPr>
      </w:pPr>
      <w:r>
        <w:rPr>
          <w:rFonts w:ascii="Times New Roman" w:hAnsi="Times New Roman"/>
          <w:sz w:val="24"/>
        </w:rPr>
        <w:t>Les modalités d</w:t>
      </w:r>
      <w:r w:rsidRPr="00681996">
        <w:rPr>
          <w:rFonts w:ascii="Times New Roman" w:hAnsi="Times New Roman"/>
          <w:sz w:val="24"/>
        </w:rPr>
        <w:t>e définition d'un régime de prévoyance et d'un régime de remboursements complémentaires de frais de santé (mutuelle d'entreprise)</w:t>
      </w:r>
      <w:r>
        <w:rPr>
          <w:rFonts w:ascii="Times New Roman" w:hAnsi="Times New Roman"/>
          <w:sz w:val="24"/>
        </w:rPr>
        <w:t>,</w:t>
      </w:r>
    </w:p>
    <w:p w:rsidP="006B042A" w:rsidR="00681996" w:rsidRDefault="00681996">
      <w:pPr>
        <w:pStyle w:val="Paragraphedeliste"/>
        <w:numPr>
          <w:ilvl w:val="0"/>
          <w:numId w:val="33"/>
        </w:numPr>
        <w:spacing w:line="240" w:lineRule="auto"/>
        <w:jc w:val="both"/>
        <w:rPr>
          <w:rFonts w:ascii="Times New Roman" w:hAnsi="Times New Roman"/>
          <w:sz w:val="24"/>
        </w:rPr>
      </w:pPr>
      <w:r>
        <w:rPr>
          <w:rFonts w:ascii="Times New Roman" w:hAnsi="Times New Roman"/>
          <w:sz w:val="24"/>
        </w:rPr>
        <w:t>L</w:t>
      </w:r>
      <w:r w:rsidRPr="00681996">
        <w:rPr>
          <w:rFonts w:ascii="Times New Roman" w:hAnsi="Times New Roman"/>
          <w:sz w:val="24"/>
        </w:rPr>
        <w:t>'exercice du droit d'expression directe et collective des salariés</w:t>
      </w:r>
      <w:r>
        <w:rPr>
          <w:rFonts w:ascii="Times New Roman" w:hAnsi="Times New Roman"/>
          <w:sz w:val="24"/>
        </w:rPr>
        <w:t>,</w:t>
      </w:r>
    </w:p>
    <w:p w:rsidP="006B042A" w:rsidR="00F81C65" w:rsidRDefault="00F81C65">
      <w:pPr>
        <w:pStyle w:val="Paragraphedeliste"/>
        <w:numPr>
          <w:ilvl w:val="0"/>
          <w:numId w:val="33"/>
        </w:numPr>
        <w:spacing w:line="240" w:lineRule="auto"/>
        <w:jc w:val="both"/>
        <w:rPr>
          <w:rFonts w:ascii="Times New Roman" w:hAnsi="Times New Roman"/>
          <w:sz w:val="24"/>
        </w:rPr>
      </w:pPr>
      <w:r w:rsidRPr="00F81C65">
        <w:rPr>
          <w:rFonts w:ascii="Times New Roman" w:hAnsi="Times New Roman"/>
          <w:sz w:val="24"/>
        </w:rPr>
        <w:t xml:space="preserve">Les modalités du plein exercice par le salarié de son droit à la déconnexion et la mise en place par l'entreprise de dispositifs de régulation de l'utilisation des outils numériques, en vue </w:t>
      </w:r>
      <w:r w:rsidRPr="00692BCE">
        <w:rPr>
          <w:rFonts w:ascii="Times New Roman" w:hAnsi="Times New Roman"/>
          <w:sz w:val="24"/>
        </w:rPr>
        <w:t>d'assurer le respect des temps de repos et de congé ainsi que de la vie personnelle et familiale.</w:t>
      </w:r>
    </w:p>
    <w:p w:rsidP="00DC22CF" w:rsidR="00DC22CF" w:rsidRDefault="00DC22CF">
      <w:pPr>
        <w:pStyle w:val="Paragraphedeliste"/>
        <w:spacing w:line="240" w:lineRule="auto"/>
        <w:jc w:val="both"/>
        <w:rPr>
          <w:rFonts w:ascii="Times New Roman" w:hAnsi="Times New Roman"/>
          <w:sz w:val="24"/>
        </w:rPr>
      </w:pPr>
    </w:p>
    <w:p w:rsidP="00DC22CF" w:rsidR="00DC22CF" w:rsidRDefault="00DC22CF">
      <w:pPr>
        <w:pStyle w:val="Paragraphedeliste"/>
        <w:spacing w:line="240" w:lineRule="auto"/>
        <w:jc w:val="both"/>
        <w:rPr>
          <w:rFonts w:ascii="Times New Roman" w:hAnsi="Times New Roman"/>
          <w:sz w:val="24"/>
        </w:rPr>
      </w:pPr>
    </w:p>
    <w:p w:rsidP="00DC22CF" w:rsidR="00DC22CF" w:rsidRDefault="00DC22CF">
      <w:pPr>
        <w:pStyle w:val="Paragraphedeliste"/>
        <w:spacing w:line="240" w:lineRule="auto"/>
        <w:jc w:val="both"/>
        <w:rPr>
          <w:rFonts w:ascii="Times New Roman" w:hAnsi="Times New Roman"/>
          <w:sz w:val="24"/>
        </w:rPr>
      </w:pPr>
    </w:p>
    <w:p w:rsidP="00681996" w:rsidR="00681996" w:rsidRDefault="00681996">
      <w:pPr>
        <w:pStyle w:val="Paragraphedeliste"/>
        <w:jc w:val="both"/>
        <w:rPr>
          <w:rFonts w:ascii="Times New Roman" w:hAnsi="Times New Roman"/>
          <w:sz w:val="24"/>
        </w:rPr>
      </w:pPr>
    </w:p>
    <w:p w:rsidP="00681996" w:rsidR="006B042A" w:rsidRDefault="006B042A">
      <w:pPr>
        <w:pStyle w:val="Paragraphedeliste"/>
        <w:jc w:val="both"/>
        <w:rPr>
          <w:rFonts w:ascii="Times New Roman" w:hAnsi="Times New Roman"/>
          <w:sz w:val="24"/>
        </w:rPr>
      </w:pPr>
    </w:p>
    <w:p w:rsidP="00DC0B57" w:rsidR="009B0812" w:rsidRDefault="00B21800">
      <w:pPr>
        <w:spacing w:line="360" w:lineRule="auto"/>
        <w:jc w:val="both"/>
        <w:rPr>
          <w:b/>
        </w:rPr>
      </w:pPr>
      <w:r>
        <w:rPr>
          <w:b/>
          <w:noProof/>
        </w:rPr>
        <w:lastRenderedPageBreak/>
        <w:drawing>
          <wp:anchor allowOverlap="1" behindDoc="1" distB="0" distL="114300" distR="114300" distT="0" layoutInCell="1" locked="0" relativeHeight="251655680" simplePos="0">
            <wp:simplePos x="0" y="0"/>
            <wp:positionH relativeFrom="column">
              <wp:posOffset>-797560</wp:posOffset>
            </wp:positionH>
            <wp:positionV relativeFrom="paragraph">
              <wp:posOffset>-877570</wp:posOffset>
            </wp:positionV>
            <wp:extent cx="7524750" cy="10648950"/>
            <wp:effectExtent b="0" l="0" r="0" t="0"/>
            <wp:wrapNone/>
            <wp:docPr descr="A picture containing background pattern  Description automatically generated"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picture containing background pattern  Description automatically generated" id="0" name="Image 1"/>
                    <pic:cNvPicPr>
                      <a:picLocks noChangeArrowheads="1" noChangeAspect="1"/>
                    </pic:cNvPicPr>
                  </pic:nvPicPr>
                  <pic:blipFill>
                    <a:blip cstate="print" r:embed="rId8">
                      <a:extLst>
                        <a:ext uri="{28A0092B-C50C-407E-A947-70E740481C1C}">
                          <a14:useLocalDpi xmlns:a14="http://schemas.microsoft.com/office/drawing/2010/main" val="0"/>
                        </a:ext>
                      </a:extLst>
                    </a:blip>
                    <a:srcRect/>
                    <a:stretch>
                      <a:fillRect/>
                    </a:stretch>
                  </pic:blipFill>
                  <pic:spPr bwMode="auto">
                    <a:xfrm>
                      <a:off x="0" y="0"/>
                      <a:ext cx="7524750" cy="10648950"/>
                    </a:xfrm>
                    <a:prstGeom prst="rect">
                      <a:avLst/>
                    </a:prstGeom>
                    <a:noFill/>
                    <a:ln>
                      <a:noFill/>
                    </a:ln>
                  </pic:spPr>
                </pic:pic>
              </a:graphicData>
            </a:graphic>
            <wp14:sizeRelH relativeFrom="page">
              <wp14:pctWidth>0</wp14:pctWidth>
            </wp14:sizeRelH>
            <wp14:sizeRelV relativeFrom="page">
              <wp14:pctHeight>0</wp14:pctHeight>
            </wp14:sizeRelV>
          </wp:anchor>
        </w:drawing>
      </w:r>
    </w:p>
    <w:p w:rsidP="00DC0B57" w:rsidR="00714B94" w:rsidRDefault="00714B94" w:rsidRPr="0057329B">
      <w:pPr>
        <w:spacing w:line="360" w:lineRule="auto"/>
        <w:jc w:val="both"/>
        <w:rPr>
          <w:b/>
        </w:rPr>
      </w:pPr>
      <w:r w:rsidRPr="0057329B">
        <w:rPr>
          <w:b/>
        </w:rPr>
        <w:t>DEROULEMENT</w:t>
      </w:r>
    </w:p>
    <w:p w:rsidP="00DC0B57" w:rsidR="00DC0B57" w:rsidRDefault="00DC0B57">
      <w:pPr>
        <w:jc w:val="both"/>
      </w:pPr>
      <w:r>
        <w:t>Une première réunion s’est tenue le 06 avril 2023 au cours de laquelle la Direction a présenté le bilan des mesures salariales de l’année 2022 permettant ainsi à l’organisation syndicale de nous transmettre ses revendications.</w:t>
      </w:r>
    </w:p>
    <w:p w:rsidP="004C099B" w:rsidR="00DC0B57" w:rsidRDefault="00DC0B57">
      <w:pPr>
        <w:jc w:val="both"/>
      </w:pPr>
    </w:p>
    <w:p w:rsidP="00DC0B57" w:rsidR="00DC0B57" w:rsidRDefault="00DC0B57">
      <w:pPr>
        <w:jc w:val="both"/>
      </w:pPr>
      <w:r>
        <w:t xml:space="preserve">Une deuxième réunion s’est tenue </w:t>
      </w:r>
      <w:r w:rsidRPr="0057329B">
        <w:t xml:space="preserve">le </w:t>
      </w:r>
      <w:r>
        <w:t xml:space="preserve">20 avril 2023 </w:t>
      </w:r>
      <w:r w:rsidRPr="00A4685D">
        <w:t xml:space="preserve">puis une troisième réunion le </w:t>
      </w:r>
      <w:r>
        <w:t>03</w:t>
      </w:r>
      <w:r w:rsidRPr="00A4685D">
        <w:t xml:space="preserve"> </w:t>
      </w:r>
      <w:r>
        <w:t>mai</w:t>
      </w:r>
      <w:r w:rsidRPr="00A4685D">
        <w:t xml:space="preserve"> 20</w:t>
      </w:r>
      <w:r>
        <w:t>23</w:t>
      </w:r>
      <w:r w:rsidRPr="00A4685D">
        <w:t xml:space="preserve"> pour</w:t>
      </w:r>
      <w:r>
        <w:t xml:space="preserve"> aboutir à ce protocole d’</w:t>
      </w:r>
      <w:r w:rsidRPr="0057329B">
        <w:t>accord</w:t>
      </w:r>
      <w:r>
        <w:t>.</w:t>
      </w:r>
    </w:p>
    <w:p w:rsidP="004C099B" w:rsidR="00DC0B57" w:rsidRDefault="00DC0B57">
      <w:pPr>
        <w:jc w:val="both"/>
      </w:pPr>
    </w:p>
    <w:p w:rsidP="00681996" w:rsidR="00557340" w:rsidRDefault="00681996" w:rsidRPr="00455615">
      <w:pPr>
        <w:spacing w:line="360" w:lineRule="auto"/>
        <w:jc w:val="both"/>
      </w:pPr>
      <w:r>
        <w:rPr>
          <w:b/>
        </w:rPr>
        <w:t>REMUNERATION - TEMPS DE TRAVAIL – PARTAGE DE LA VALEUR AJOUTEE</w:t>
      </w:r>
    </w:p>
    <w:p w:rsidP="000A260B" w:rsidR="003A5981" w:rsidRDefault="000A260B">
      <w:pPr>
        <w:jc w:val="both"/>
      </w:pPr>
      <w:r>
        <w:t>Les mesures salariales prises en 2022, comprena</w:t>
      </w:r>
      <w:r w:rsidR="00391E5E">
        <w:t>ient</w:t>
      </w:r>
      <w:r w:rsidR="003A5981">
        <w:t> :</w:t>
      </w:r>
    </w:p>
    <w:p w:rsidP="003A5981" w:rsidR="003A5981" w:rsidRDefault="003A5981">
      <w:pPr>
        <w:numPr>
          <w:ilvl w:val="0"/>
          <w:numId w:val="4"/>
        </w:numPr>
        <w:jc w:val="both"/>
      </w:pPr>
      <w:r w:rsidRPr="003A5981">
        <w:rPr>
          <w:b/>
          <w:bCs/>
        </w:rPr>
        <w:t>U</w:t>
      </w:r>
      <w:r w:rsidR="000A260B" w:rsidRPr="003A5981">
        <w:rPr>
          <w:b/>
          <w:bCs/>
        </w:rPr>
        <w:t>ne augmentation générale de 3%</w:t>
      </w:r>
      <w:r w:rsidR="000A260B">
        <w:t xml:space="preserve"> pour les ouvriers et ETAMS </w:t>
      </w:r>
      <w:r>
        <w:t>avec un montant minimum de 75€ par mois rétroactif sur Janvier</w:t>
      </w:r>
      <w:r w:rsidR="00385D1C">
        <w:t>,</w:t>
      </w:r>
    </w:p>
    <w:p w:rsidP="003A5981" w:rsidR="003A5981" w:rsidRDefault="003A5981">
      <w:pPr>
        <w:numPr>
          <w:ilvl w:val="0"/>
          <w:numId w:val="4"/>
        </w:numPr>
        <w:jc w:val="both"/>
      </w:pPr>
      <w:r w:rsidRPr="003A5981">
        <w:rPr>
          <w:b/>
          <w:bCs/>
        </w:rPr>
        <w:t>Une prime sur les objectifs globaux</w:t>
      </w:r>
      <w:r>
        <w:t xml:space="preserve"> pour les cadres </w:t>
      </w:r>
      <w:r w:rsidR="00385D1C">
        <w:t xml:space="preserve">représentant </w:t>
      </w:r>
      <w:r w:rsidR="00391E5E" w:rsidRPr="00391E5E">
        <w:t>6,5</w:t>
      </w:r>
      <w:r w:rsidR="00385D1C" w:rsidRPr="00391E5E">
        <w:t>%</w:t>
      </w:r>
      <w:r w:rsidR="00385D1C">
        <w:t xml:space="preserve"> </w:t>
      </w:r>
      <w:r>
        <w:t xml:space="preserve">du salaire brut annuel </w:t>
      </w:r>
      <w:r w:rsidR="00385D1C">
        <w:t xml:space="preserve">car </w:t>
      </w:r>
      <w:r>
        <w:t xml:space="preserve">l’objectif </w:t>
      </w:r>
      <w:r w:rsidR="00385D1C">
        <w:t>du chiffre d’affaires a été dépassé,</w:t>
      </w:r>
    </w:p>
    <w:p w:rsidP="003A5981" w:rsidR="003A5981" w:rsidRDefault="003A5981">
      <w:pPr>
        <w:numPr>
          <w:ilvl w:val="0"/>
          <w:numId w:val="4"/>
        </w:numPr>
        <w:jc w:val="both"/>
      </w:pPr>
      <w:r>
        <w:rPr>
          <w:b/>
          <w:bCs/>
        </w:rPr>
        <w:t xml:space="preserve">Des augmentations successives pour les premiers niveaux de salaire </w:t>
      </w:r>
      <w:r>
        <w:t>afin de suivre dans les mêmes proportions l’évolution du SMIC</w:t>
      </w:r>
      <w:r w:rsidR="00385D1C">
        <w:t>,</w:t>
      </w:r>
    </w:p>
    <w:p w:rsidP="003A5981" w:rsidR="0017171E" w:rsidRDefault="0017171E">
      <w:pPr>
        <w:numPr>
          <w:ilvl w:val="0"/>
          <w:numId w:val="4"/>
        </w:numPr>
        <w:jc w:val="both"/>
      </w:pPr>
      <w:r>
        <w:t xml:space="preserve">La possibilité de </w:t>
      </w:r>
      <w:r w:rsidRPr="0017171E">
        <w:rPr>
          <w:b/>
          <w:bCs/>
        </w:rPr>
        <w:t>rachat de jours de RTT</w:t>
      </w:r>
      <w:r>
        <w:t xml:space="preserve"> avec une majoration de 25%,</w:t>
      </w:r>
    </w:p>
    <w:p w:rsidP="003A5981" w:rsidR="00712956" w:rsidRDefault="003A5981">
      <w:pPr>
        <w:numPr>
          <w:ilvl w:val="0"/>
          <w:numId w:val="4"/>
        </w:numPr>
        <w:jc w:val="both"/>
      </w:pPr>
      <w:r>
        <w:t xml:space="preserve">Le versement de la </w:t>
      </w:r>
      <w:r w:rsidRPr="003A5981">
        <w:rPr>
          <w:b/>
          <w:bCs/>
        </w:rPr>
        <w:t>prime de partage de la valeur</w:t>
      </w:r>
      <w:r>
        <w:t xml:space="preserve"> en novembre 2022, représentant jusqu’à 5,</w:t>
      </w:r>
      <w:r w:rsidRPr="00712956">
        <w:t>92%</w:t>
      </w:r>
      <w:r>
        <w:t xml:space="preserve"> pour les premiers niveaux de salaire</w:t>
      </w:r>
      <w:r w:rsidR="00712956">
        <w:t xml:space="preserve"> et 4,44% en moyenne </w:t>
      </w:r>
      <w:r w:rsidR="00385D1C">
        <w:t>pour l’ensemble des salariés,</w:t>
      </w:r>
    </w:p>
    <w:p w:rsidP="000A260B" w:rsidR="000A260B" w:rsidRDefault="000A260B">
      <w:pPr>
        <w:jc w:val="both"/>
      </w:pPr>
    </w:p>
    <w:p w:rsidP="000A260B" w:rsidR="000A260B" w:rsidRDefault="000A260B">
      <w:pPr>
        <w:jc w:val="both"/>
      </w:pPr>
      <w:r>
        <w:t xml:space="preserve">Ces mesures successives ont été prises pour prendre en compte le contexte de hausse globale du coût de la vie, avec une inflation moyenne qui s’est établie à 5,2% sur 2022. </w:t>
      </w:r>
    </w:p>
    <w:p w:rsidP="000A260B" w:rsidR="0017171E" w:rsidRDefault="0017171E">
      <w:pPr>
        <w:jc w:val="both"/>
      </w:pPr>
    </w:p>
    <w:p w:rsidP="000A260B" w:rsidR="0017171E" w:rsidRDefault="0017171E">
      <w:pPr>
        <w:jc w:val="both"/>
      </w:pPr>
      <w:r>
        <w:t xml:space="preserve">Lors de la présentation du bilan des mesures salariales de l’année 2022, la Direction a informé le délégué syndical que toutes les mesures prises au cours de l’année ainsi que le versement des primes d’intéressement et de participation avaient contribué à verser en moyenne </w:t>
      </w:r>
      <w:r w:rsidRPr="0017171E">
        <w:rPr>
          <w:b/>
          <w:bCs/>
        </w:rPr>
        <w:t>16,5 mois de rémunération</w:t>
      </w:r>
      <w:r>
        <w:t xml:space="preserve"> pour l’ensemble des salariés.</w:t>
      </w:r>
    </w:p>
    <w:p w:rsidP="00557340" w:rsidR="000A260B" w:rsidRDefault="000A260B">
      <w:pPr>
        <w:jc w:val="both"/>
      </w:pPr>
    </w:p>
    <w:p w:rsidP="00557340" w:rsidR="00385D1C" w:rsidRDefault="00385D1C">
      <w:pPr>
        <w:jc w:val="both"/>
      </w:pPr>
      <w:r>
        <w:t xml:space="preserve">En amont des NAO, la Direction avait pris d’autres décisions venant renforcer </w:t>
      </w:r>
      <w:r w:rsidR="00E1772F">
        <w:t>sa volonté de soutenir le pouvoir d’achat des salariés face à l’inflation :</w:t>
      </w:r>
    </w:p>
    <w:p w:rsidP="00385D1C" w:rsidR="00385D1C" w:rsidRDefault="00385D1C" w:rsidRPr="0017171E">
      <w:pPr>
        <w:numPr>
          <w:ilvl w:val="0"/>
          <w:numId w:val="4"/>
        </w:numPr>
        <w:jc w:val="both"/>
      </w:pPr>
      <w:r w:rsidRPr="00385D1C">
        <w:rPr>
          <w:b/>
          <w:bCs/>
        </w:rPr>
        <w:t>Révision du contrat frais de santé</w:t>
      </w:r>
      <w:r>
        <w:t xml:space="preserve"> dans le respect des règles de la nouvelle convention collective de la métallurgie avec une </w:t>
      </w:r>
      <w:r w:rsidRPr="0017171E">
        <w:rPr>
          <w:b/>
          <w:bCs/>
        </w:rPr>
        <w:t>prise en charge de 75% par l’employeur</w:t>
      </w:r>
      <w:r w:rsidR="0017171E">
        <w:rPr>
          <w:b/>
          <w:bCs/>
        </w:rPr>
        <w:t xml:space="preserve"> </w:t>
      </w:r>
      <w:r w:rsidR="0017171E" w:rsidRPr="0017171E">
        <w:t>pour l’ensemble des salariés</w:t>
      </w:r>
      <w:r w:rsidR="0017171E">
        <w:t>,</w:t>
      </w:r>
    </w:p>
    <w:p w:rsidP="00385D1C" w:rsidR="0017171E" w:rsidRDefault="0017171E">
      <w:pPr>
        <w:numPr>
          <w:ilvl w:val="0"/>
          <w:numId w:val="4"/>
        </w:numPr>
        <w:jc w:val="both"/>
      </w:pPr>
      <w:r>
        <w:rPr>
          <w:b/>
          <w:bCs/>
        </w:rPr>
        <w:t xml:space="preserve">Mise en place du contrat prévoyance </w:t>
      </w:r>
      <w:r w:rsidRPr="0017171E">
        <w:t>d</w:t>
      </w:r>
      <w:r>
        <w:t>ans le respect des règles de la nouvelle convention collective de la métallurgie avec une</w:t>
      </w:r>
      <w:r>
        <w:rPr>
          <w:b/>
          <w:bCs/>
        </w:rPr>
        <w:t xml:space="preserve"> prise en charge de 100% par l’employeur </w:t>
      </w:r>
      <w:r w:rsidRPr="0017171E">
        <w:t>pour l’ensemble des salariés sans distinction de catégorie</w:t>
      </w:r>
      <w:r>
        <w:t>,</w:t>
      </w:r>
    </w:p>
    <w:p w:rsidP="00385D1C" w:rsidR="0017171E" w:rsidRDefault="0017171E" w:rsidRPr="00F74F04">
      <w:pPr>
        <w:numPr>
          <w:ilvl w:val="0"/>
          <w:numId w:val="4"/>
        </w:numPr>
        <w:jc w:val="both"/>
      </w:pPr>
      <w:r>
        <w:rPr>
          <w:b/>
          <w:bCs/>
        </w:rPr>
        <w:t>Mise en place d’une prime</w:t>
      </w:r>
      <w:r w:rsidR="00E1772F">
        <w:rPr>
          <w:b/>
          <w:bCs/>
        </w:rPr>
        <w:t xml:space="preserve"> </w:t>
      </w:r>
      <w:r w:rsidR="00F74F04">
        <w:rPr>
          <w:b/>
          <w:bCs/>
        </w:rPr>
        <w:t xml:space="preserve">sur les </w:t>
      </w:r>
      <w:r w:rsidR="00E1772F">
        <w:rPr>
          <w:b/>
          <w:bCs/>
        </w:rPr>
        <w:t>objectif</w:t>
      </w:r>
      <w:r w:rsidR="00F74F04">
        <w:rPr>
          <w:b/>
          <w:bCs/>
        </w:rPr>
        <w:t>s individuels</w:t>
      </w:r>
      <w:r w:rsidR="00E1772F">
        <w:rPr>
          <w:b/>
          <w:bCs/>
        </w:rPr>
        <w:t xml:space="preserve"> pour les ETAM</w:t>
      </w:r>
      <w:r w:rsidR="00F74F04">
        <w:rPr>
          <w:b/>
          <w:bCs/>
        </w:rPr>
        <w:t xml:space="preserve"> </w:t>
      </w:r>
      <w:r w:rsidR="00F74F04" w:rsidRPr="00F74F04">
        <w:t>correspondant</w:t>
      </w:r>
      <w:r w:rsidR="00F74F04">
        <w:rPr>
          <w:b/>
          <w:bCs/>
        </w:rPr>
        <w:t xml:space="preserve"> à 5,18% </w:t>
      </w:r>
      <w:r w:rsidR="00F74F04" w:rsidRPr="00F74F04">
        <w:t>du salaire moyen des salarié de cette catégorie</w:t>
      </w:r>
      <w:r w:rsidR="00F74F04">
        <w:t xml:space="preserve"> en cas d’atteinte des objectifs</w:t>
      </w:r>
      <w:r w:rsidR="00391E5E">
        <w:t>.</w:t>
      </w:r>
    </w:p>
    <w:p w:rsidP="00FB58F0" w:rsidR="00FB58F0" w:rsidRDefault="00FB58F0">
      <w:pPr>
        <w:jc w:val="both"/>
      </w:pPr>
    </w:p>
    <w:p w:rsidP="00391E5E" w:rsidR="00391E5E" w:rsidRDefault="00391E5E" w:rsidRPr="00455615">
      <w:pPr>
        <w:spacing w:line="360" w:lineRule="auto"/>
        <w:jc w:val="both"/>
      </w:pPr>
      <w:r>
        <w:rPr>
          <w:b/>
        </w:rPr>
        <w:t>EGALITE PROFESSIONNELLE ET QUALITE DE VIE AU TRAVAIL</w:t>
      </w:r>
    </w:p>
    <w:p w:rsidP="004C20C5" w:rsidR="004C20C5" w:rsidRDefault="004C20C5">
      <w:pPr>
        <w:jc w:val="both"/>
      </w:pPr>
      <w:r w:rsidRPr="00C83500">
        <w:t>FORECREU évolue sur un secteur mondial avec des filiales et des clients du Japon (+7h) à l’ouest des Etats-Unis (-9h)</w:t>
      </w:r>
      <w:r>
        <w:t xml:space="preserve">. </w:t>
      </w:r>
      <w:r w:rsidRPr="00C83500">
        <w:t xml:space="preserve">Il </w:t>
      </w:r>
      <w:r>
        <w:t>s’avère</w:t>
      </w:r>
      <w:r w:rsidRPr="00C83500">
        <w:t xml:space="preserve"> donc difficile d’appliquer une règle stricte à tous les personnels FORECREU.</w:t>
      </w:r>
    </w:p>
    <w:p w:rsidP="004C20C5" w:rsidR="004C20C5" w:rsidRDefault="004C20C5">
      <w:pPr>
        <w:jc w:val="both"/>
      </w:pPr>
    </w:p>
    <w:p w:rsidP="004C20C5" w:rsidR="004C20C5" w:rsidRDefault="004C20C5" w:rsidRPr="00C83500">
      <w:pPr>
        <w:jc w:val="both"/>
        <w:rPr>
          <w:u w:val="single"/>
        </w:rPr>
      </w:pPr>
      <w:r>
        <w:rPr>
          <w:u w:val="single"/>
        </w:rPr>
        <w:t>R</w:t>
      </w:r>
      <w:r w:rsidRPr="00C83500">
        <w:rPr>
          <w:u w:val="single"/>
        </w:rPr>
        <w:t>ègles d’utilisation des moyens de communication (téléphone et e-mail)</w:t>
      </w:r>
    </w:p>
    <w:p w:rsidP="004C20C5" w:rsidR="004C20C5" w:rsidRDefault="004C20C5" w:rsidRPr="00C83500">
      <w:pPr>
        <w:numPr>
          <w:ilvl w:val="0"/>
          <w:numId w:val="30"/>
        </w:numPr>
        <w:jc w:val="both"/>
      </w:pPr>
      <w:r w:rsidRPr="00C83500">
        <w:t>Pas de sollicitation les WE du vendredi 21h au lundi 7h</w:t>
      </w:r>
    </w:p>
    <w:p w:rsidP="004C20C5" w:rsidR="004C20C5" w:rsidRDefault="004C20C5" w:rsidRPr="00C83500">
      <w:pPr>
        <w:numPr>
          <w:ilvl w:val="0"/>
          <w:numId w:val="30"/>
        </w:numPr>
        <w:jc w:val="both"/>
      </w:pPr>
      <w:r w:rsidRPr="00C83500">
        <w:t>Pas de sollicitation les nuits entre 21h et 7h</w:t>
      </w:r>
    </w:p>
    <w:p w:rsidP="004C20C5" w:rsidR="004C20C5" w:rsidRDefault="004C20C5" w:rsidRPr="00C83500">
      <w:pPr>
        <w:numPr>
          <w:ilvl w:val="0"/>
          <w:numId w:val="30"/>
        </w:numPr>
        <w:jc w:val="both"/>
      </w:pPr>
      <w:r w:rsidRPr="00C83500">
        <w:t>Pas de sollicitation pendant les congés</w:t>
      </w:r>
    </w:p>
    <w:p w:rsidP="004C20C5" w:rsidR="004C20C5" w:rsidRDefault="00B21800">
      <w:pPr>
        <w:jc w:val="both"/>
      </w:pPr>
      <w:r>
        <w:rPr>
          <w:noProof/>
        </w:rPr>
        <w:drawing>
          <wp:anchor allowOverlap="1" behindDoc="1" distB="0" distL="114300" distR="114300" distT="0" layoutInCell="1" locked="0" relativeHeight="251656704" simplePos="0">
            <wp:simplePos x="0" y="0"/>
            <wp:positionH relativeFrom="column">
              <wp:posOffset>-776605</wp:posOffset>
            </wp:positionH>
            <wp:positionV relativeFrom="paragraph">
              <wp:posOffset>-868045</wp:posOffset>
            </wp:positionV>
            <wp:extent cx="7524750" cy="10648950"/>
            <wp:effectExtent b="0" l="0" r="0" t="0"/>
            <wp:wrapNone/>
            <wp:docPr descr="A picture containing background pattern  Description automatically generated"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picture containing background pattern  Description automatically generated" id="0" name="Image 1"/>
                    <pic:cNvPicPr>
                      <a:picLocks noChangeArrowheads="1" noChangeAspect="1"/>
                    </pic:cNvPicPr>
                  </pic:nvPicPr>
                  <pic:blipFill>
                    <a:blip cstate="print" r:embed="rId8">
                      <a:extLst>
                        <a:ext uri="{28A0092B-C50C-407E-A947-70E740481C1C}">
                          <a14:useLocalDpi xmlns:a14="http://schemas.microsoft.com/office/drawing/2010/main" val="0"/>
                        </a:ext>
                      </a:extLst>
                    </a:blip>
                    <a:srcRect/>
                    <a:stretch>
                      <a:fillRect/>
                    </a:stretch>
                  </pic:blipFill>
                  <pic:spPr bwMode="auto">
                    <a:xfrm>
                      <a:off x="0" y="0"/>
                      <a:ext cx="7524750" cy="10648950"/>
                    </a:xfrm>
                    <a:prstGeom prst="rect">
                      <a:avLst/>
                    </a:prstGeom>
                    <a:noFill/>
                    <a:ln>
                      <a:noFill/>
                    </a:ln>
                  </pic:spPr>
                </pic:pic>
              </a:graphicData>
            </a:graphic>
            <wp14:sizeRelH relativeFrom="page">
              <wp14:pctWidth>0</wp14:pctWidth>
            </wp14:sizeRelH>
            <wp14:sizeRelV relativeFrom="page">
              <wp14:pctHeight>0</wp14:pctHeight>
            </wp14:sizeRelV>
          </wp:anchor>
        </w:drawing>
      </w:r>
    </w:p>
    <w:p w:rsidP="004C20C5" w:rsidR="004C20C5" w:rsidRDefault="004C20C5" w:rsidRPr="00C83500">
      <w:pPr>
        <w:jc w:val="both"/>
      </w:pPr>
      <w:r>
        <w:lastRenderedPageBreak/>
        <w:t>C</w:t>
      </w:r>
      <w:r w:rsidRPr="00C83500">
        <w:t>haque personne conserve la possibilité d’émettre des messages à tout moment, en particulier les personnes en home-office qui organisent leur travail à discrétion.</w:t>
      </w:r>
    </w:p>
    <w:p w:rsidP="004C20C5" w:rsidR="004C20C5" w:rsidRDefault="004C20C5">
      <w:pPr>
        <w:jc w:val="both"/>
      </w:pPr>
    </w:p>
    <w:p w:rsidP="0005495C" w:rsidR="0005495C" w:rsidRDefault="0005495C">
      <w:pPr>
        <w:jc w:val="both"/>
        <w:rPr>
          <w:b/>
          <w:bCs/>
        </w:rPr>
      </w:pPr>
      <w:r>
        <w:t xml:space="preserve">Afin d’améliorer </w:t>
      </w:r>
      <w:r w:rsidRPr="00A57B27">
        <w:t xml:space="preserve">la </w:t>
      </w:r>
      <w:r w:rsidRPr="0005495C">
        <w:rPr>
          <w:b/>
          <w:bCs/>
        </w:rPr>
        <w:t>qualité de vie</w:t>
      </w:r>
      <w:r w:rsidRPr="00A57B27">
        <w:t xml:space="preserve"> au travail</w:t>
      </w:r>
      <w:r>
        <w:t xml:space="preserve"> et de répondre aux attentes des salariés, la Direction a mis en place </w:t>
      </w:r>
      <w:r w:rsidRPr="0005495C">
        <w:rPr>
          <w:b/>
          <w:bCs/>
        </w:rPr>
        <w:t>deux accord</w:t>
      </w:r>
      <w:r>
        <w:rPr>
          <w:b/>
          <w:bCs/>
        </w:rPr>
        <w:t>s :</w:t>
      </w:r>
    </w:p>
    <w:p w:rsidP="0005495C" w:rsidR="0005495C" w:rsidRDefault="0005495C">
      <w:pPr>
        <w:numPr>
          <w:ilvl w:val="0"/>
          <w:numId w:val="4"/>
        </w:numPr>
        <w:jc w:val="both"/>
      </w:pPr>
      <w:r>
        <w:rPr>
          <w:b/>
          <w:bCs/>
        </w:rPr>
        <w:t>S</w:t>
      </w:r>
      <w:r w:rsidRPr="0005495C">
        <w:rPr>
          <w:b/>
          <w:bCs/>
        </w:rPr>
        <w:t>ur la modulation des horaires</w:t>
      </w:r>
      <w:r>
        <w:t xml:space="preserve"> (signé avec les membres du CSE le 07/06/2021) permettant ainsi à chaque salarié d’organiser son temps de travail en fonction de ses contraintes personnelles tout en respectant la durée hebdomadaire de travail. </w:t>
      </w:r>
    </w:p>
    <w:p w:rsidP="0005495C" w:rsidR="0005495C" w:rsidRDefault="0005495C">
      <w:pPr>
        <w:ind w:left="420"/>
        <w:jc w:val="both"/>
      </w:pPr>
    </w:p>
    <w:p w:rsidP="00CF5C04" w:rsidR="00CE178C" w:rsidRDefault="0005495C">
      <w:pPr>
        <w:numPr>
          <w:ilvl w:val="0"/>
          <w:numId w:val="4"/>
        </w:numPr>
        <w:jc w:val="both"/>
      </w:pPr>
      <w:r w:rsidRPr="00CE178C">
        <w:rPr>
          <w:b/>
          <w:bCs/>
        </w:rPr>
        <w:t>Sur l</w:t>
      </w:r>
      <w:r w:rsidR="00A57B27" w:rsidRPr="00CE178C">
        <w:rPr>
          <w:b/>
          <w:bCs/>
        </w:rPr>
        <w:t>e télétravail</w:t>
      </w:r>
      <w:r w:rsidR="00A57B27" w:rsidRPr="00A57B27">
        <w:t xml:space="preserve"> (signé le 15/04/2022</w:t>
      </w:r>
      <w:r w:rsidR="00A57B27">
        <w:t xml:space="preserve"> avec le Délégué Syndical</w:t>
      </w:r>
      <w:r w:rsidR="00A57B27" w:rsidRPr="00A57B27">
        <w:t xml:space="preserve">). </w:t>
      </w:r>
      <w:r>
        <w:t>L</w:t>
      </w:r>
      <w:r w:rsidR="00A57B27" w:rsidRPr="00A57B27">
        <w:t xml:space="preserve">e télétravail </w:t>
      </w:r>
      <w:r>
        <w:t>avait initialement été mis en place dans le cadre de la crise sanitaire liée au COVID-19. Il s’est avéré être</w:t>
      </w:r>
      <w:r w:rsidR="00CE178C">
        <w:t> :</w:t>
      </w:r>
    </w:p>
    <w:p w:rsidP="00CE178C" w:rsidR="00CE178C" w:rsidRDefault="0005495C">
      <w:pPr>
        <w:numPr>
          <w:ilvl w:val="1"/>
          <w:numId w:val="4"/>
        </w:numPr>
        <w:jc w:val="both"/>
      </w:pPr>
      <w:r>
        <w:t>un levier</w:t>
      </w:r>
      <w:r w:rsidR="00CE178C">
        <w:t xml:space="preserve"> de transformation organisationnelle et managériale, favorisant de « travailler autrement » en faveur de la performance globale, </w:t>
      </w:r>
    </w:p>
    <w:p w:rsidP="00CE178C" w:rsidR="00CE178C" w:rsidRDefault="00CE178C">
      <w:pPr>
        <w:numPr>
          <w:ilvl w:val="1"/>
          <w:numId w:val="4"/>
        </w:numPr>
        <w:jc w:val="both"/>
      </w:pPr>
      <w:r>
        <w:t xml:space="preserve">une source d’attractivité pour l’entreprise en termes de recrutement </w:t>
      </w:r>
    </w:p>
    <w:p w:rsidP="00CE178C" w:rsidR="00CE178C" w:rsidRDefault="00CE178C">
      <w:pPr>
        <w:numPr>
          <w:ilvl w:val="1"/>
          <w:numId w:val="4"/>
        </w:numPr>
        <w:jc w:val="both"/>
      </w:pPr>
      <w:r>
        <w:t xml:space="preserve">un élément contribuant à une meilleure articulation des temps entre vie professionnelle et vie privée. </w:t>
      </w:r>
    </w:p>
    <w:p w:rsidP="00CE178C" w:rsidR="00A57B27" w:rsidRDefault="00CE178C" w:rsidRPr="00A57B27">
      <w:pPr>
        <w:jc w:val="both"/>
      </w:pPr>
      <w:r>
        <w:t xml:space="preserve">En effet, le télétravail </w:t>
      </w:r>
      <w:r w:rsidR="00A57B27" w:rsidRPr="00A57B27">
        <w:t>permet d'enrichir la politique sociale de l'entreprise. Il vise alors plus particulièrement à favoriser l'articulation entre vie professionnelle et vie privée des salariés et, par conséquent, d'accroitre leur motivation et leur</w:t>
      </w:r>
      <w:r w:rsidR="00A57B27">
        <w:t xml:space="preserve"> </w:t>
      </w:r>
      <w:r w:rsidR="00A57B27" w:rsidRPr="00A57B27">
        <w:t>implication.</w:t>
      </w:r>
      <w:r w:rsidR="00A57B27">
        <w:t xml:space="preserve"> </w:t>
      </w:r>
    </w:p>
    <w:p w:rsidP="004C20C5" w:rsidR="00A57B27" w:rsidRDefault="00A57B27">
      <w:pPr>
        <w:jc w:val="both"/>
      </w:pPr>
    </w:p>
    <w:p w:rsidP="004C20C5" w:rsidR="004C20C5" w:rsidRDefault="004C20C5">
      <w:pPr>
        <w:jc w:val="both"/>
      </w:pPr>
      <w:r>
        <w:t>En matière d’égalité professionnelle, la Direction rappelle le contexte de l’entreprise avec une faible proportion de femmes</w:t>
      </w:r>
      <w:r w:rsidR="00155D78">
        <w:t xml:space="preserve"> (15%).</w:t>
      </w:r>
    </w:p>
    <w:p w:rsidP="004C20C5" w:rsidR="004C20C5" w:rsidRDefault="00155D78">
      <w:pPr>
        <w:jc w:val="both"/>
      </w:pPr>
      <w:r>
        <w:t xml:space="preserve">Seulement 2 </w:t>
      </w:r>
      <w:r w:rsidR="004C20C5" w:rsidRPr="00404E35">
        <w:t>femme</w:t>
      </w:r>
      <w:r>
        <w:t>s composent la catégorie</w:t>
      </w:r>
      <w:r w:rsidR="004C20C5" w:rsidRPr="00404E35">
        <w:t xml:space="preserve"> ouvrière</w:t>
      </w:r>
      <w:r w:rsidR="004C20C5">
        <w:t xml:space="preserve">, </w:t>
      </w:r>
      <w:r>
        <w:t xml:space="preserve">ce qui ne rend </w:t>
      </w:r>
      <w:r w:rsidR="004C20C5">
        <w:t xml:space="preserve">pas </w:t>
      </w:r>
      <w:r>
        <w:t>possible la</w:t>
      </w:r>
      <w:r w:rsidR="004C20C5">
        <w:t xml:space="preserve"> comparaison </w:t>
      </w:r>
      <w:r>
        <w:t>s</w:t>
      </w:r>
      <w:r w:rsidR="004C20C5">
        <w:t>ur la population des ouvriers.</w:t>
      </w:r>
    </w:p>
    <w:p w:rsidP="004C20C5" w:rsidR="004C20C5" w:rsidRDefault="004C20C5">
      <w:pPr>
        <w:jc w:val="both"/>
      </w:pPr>
      <w:r>
        <w:t xml:space="preserve">Pour les ETAM, </w:t>
      </w:r>
      <w:r w:rsidRPr="00404E35">
        <w:t>le salaire</w:t>
      </w:r>
      <w:r>
        <w:t xml:space="preserve"> de base moyen d</w:t>
      </w:r>
      <w:r w:rsidRPr="00404E35">
        <w:t>es femmes</w:t>
      </w:r>
      <w:r>
        <w:t xml:space="preserve"> est de </w:t>
      </w:r>
      <w:r w:rsidR="00C43F5C">
        <w:t>-</w:t>
      </w:r>
      <w:r w:rsidR="00155D78">
        <w:t>1,2</w:t>
      </w:r>
      <w:r>
        <w:t>% au salaire de base moyen d</w:t>
      </w:r>
      <w:r w:rsidRPr="00404E35">
        <w:t xml:space="preserve">es hommes. Pour le salaire de base plus ancienneté, l’ancienneté plus grande des hommes </w:t>
      </w:r>
      <w:r w:rsidR="00C43F5C">
        <w:t>confirme</w:t>
      </w:r>
      <w:r>
        <w:t xml:space="preserve"> la tendance, avec un écart de -2,</w:t>
      </w:r>
      <w:r w:rsidR="00155D78">
        <w:t>3</w:t>
      </w:r>
      <w:r>
        <w:t>6% en faveur des hommes</w:t>
      </w:r>
      <w:r w:rsidRPr="00404E35">
        <w:t>.</w:t>
      </w:r>
    </w:p>
    <w:p w:rsidP="004C20C5" w:rsidR="004C20C5" w:rsidRDefault="004C20C5">
      <w:pPr>
        <w:jc w:val="both"/>
      </w:pPr>
      <w:r>
        <w:t>Pour les cadres</w:t>
      </w:r>
      <w:r w:rsidRPr="00C209AE">
        <w:t xml:space="preserve">, </w:t>
      </w:r>
      <w:r>
        <w:t>en 20</w:t>
      </w:r>
      <w:r w:rsidR="00155D78">
        <w:t>22</w:t>
      </w:r>
      <w:r>
        <w:t xml:space="preserve">, </w:t>
      </w:r>
      <w:r w:rsidRPr="00C209AE">
        <w:t xml:space="preserve">l’écart sur la moyenne par rapport aux hommes </w:t>
      </w:r>
      <w:r>
        <w:t>est de -</w:t>
      </w:r>
      <w:r w:rsidR="00155D78">
        <w:t>7</w:t>
      </w:r>
      <w:r>
        <w:t>,</w:t>
      </w:r>
      <w:r w:rsidR="00155D78">
        <w:t>6</w:t>
      </w:r>
      <w:r w:rsidRPr="00C209AE">
        <w:t xml:space="preserve"> %</w:t>
      </w:r>
      <w:r w:rsidR="00155D78">
        <w:t xml:space="preserve">. En 2021, cet écart était de </w:t>
      </w:r>
      <w:r>
        <w:t>-1</w:t>
      </w:r>
      <w:r w:rsidR="00155D78">
        <w:t>0</w:t>
      </w:r>
      <w:r>
        <w:t>,</w:t>
      </w:r>
      <w:r w:rsidR="00155D78">
        <w:t>7%. On constate pour la 2</w:t>
      </w:r>
      <w:r w:rsidR="00155D78" w:rsidRPr="00155D78">
        <w:rPr>
          <w:vertAlign w:val="superscript"/>
        </w:rPr>
        <w:t>ème</w:t>
      </w:r>
      <w:r w:rsidR="00155D78">
        <w:t xml:space="preserve"> année consécutive une nette diminution de l’écart des rémunérations entre les hommes et les femmes de cette catégorie. </w:t>
      </w:r>
      <w:r>
        <w:t xml:space="preserve"> </w:t>
      </w:r>
    </w:p>
    <w:p w:rsidP="004C20C5" w:rsidR="004C20C5" w:rsidRDefault="004C20C5">
      <w:pPr>
        <w:spacing w:line="120" w:lineRule="auto"/>
        <w:ind w:left="720"/>
        <w:jc w:val="both"/>
      </w:pPr>
    </w:p>
    <w:p w:rsidP="004C20C5" w:rsidR="004C20C5" w:rsidRDefault="004C20C5">
      <w:pPr>
        <w:jc w:val="both"/>
      </w:pPr>
      <w:r>
        <w:t xml:space="preserve">Concernant la suppression des écarts de rémunération pour les ETAM, les écarts constatés sont </w:t>
      </w:r>
      <w:r w:rsidR="00155D78">
        <w:t xml:space="preserve">faibles. En moyenne le salaire des hommes </w:t>
      </w:r>
      <w:r w:rsidR="00C43F5C">
        <w:t>ont</w:t>
      </w:r>
      <w:r w:rsidR="00155D78">
        <w:t xml:space="preserve"> évolué de +2</w:t>
      </w:r>
      <w:r w:rsidR="00C43F5C">
        <w:t>,</w:t>
      </w:r>
      <w:r w:rsidR="00155D78">
        <w:t xml:space="preserve">24% entre 2021 et 2022 et ceux des femmes </w:t>
      </w:r>
      <w:r w:rsidR="00C43F5C">
        <w:t xml:space="preserve">ont évolué de +0,62%. La Direction reste attentive à cet écart, toutefois, </w:t>
      </w:r>
      <w:r>
        <w:t>vu la spécificité des postes, il est décidé de ne pas mettre en œuvre de plan d’action de suppression des écarts de rémunération</w:t>
      </w:r>
      <w:r w:rsidR="00C43F5C">
        <w:t>. La Direction</w:t>
      </w:r>
      <w:r>
        <w:t xml:space="preserve"> continue à observer l’évolution de ces écarts et à veiller à ne pas créer d’inégalité en la matière.</w:t>
      </w:r>
    </w:p>
    <w:p w:rsidP="00557340" w:rsidR="00391E5E" w:rsidRDefault="00391E5E">
      <w:pPr>
        <w:jc w:val="both"/>
      </w:pPr>
    </w:p>
    <w:p w:rsidP="004C20C5" w:rsidR="004C20C5" w:rsidRDefault="004C20C5">
      <w:pPr>
        <w:jc w:val="both"/>
      </w:pPr>
      <w:r w:rsidRPr="00D7218A">
        <w:t>L</w:t>
      </w:r>
      <w:r>
        <w:t>a pyramide des âges, par sexe et par catégorie, donne une moyenne de 42,</w:t>
      </w:r>
      <w:r w:rsidR="00C43F5C">
        <w:t>75</w:t>
      </w:r>
      <w:r>
        <w:t xml:space="preserve"> ans avec un </w:t>
      </w:r>
      <w:r w:rsidR="00C43F5C">
        <w:t>pique</w:t>
      </w:r>
      <w:r>
        <w:t xml:space="preserve"> dans la pyramide entre 4</w:t>
      </w:r>
      <w:r w:rsidR="00C43F5C">
        <w:t>0</w:t>
      </w:r>
      <w:r>
        <w:t xml:space="preserve"> et 49 ans. Concernant l’ancienneté, la moyenne est 1</w:t>
      </w:r>
      <w:r w:rsidR="00C43F5C">
        <w:t>1</w:t>
      </w:r>
      <w:r>
        <w:t>,2</w:t>
      </w:r>
      <w:r w:rsidR="00C43F5C">
        <w:t>9</w:t>
      </w:r>
      <w:r>
        <w:t xml:space="preserve"> années avec une ancienneté moyenne plus forte pour les </w:t>
      </w:r>
      <w:r w:rsidR="00C43F5C">
        <w:t>cadre</w:t>
      </w:r>
      <w:r>
        <w:t>s (1</w:t>
      </w:r>
      <w:r w:rsidR="00C43F5C">
        <w:t>1,98</w:t>
      </w:r>
      <w:r>
        <w:t xml:space="preserve"> ans) et plus faible pour les </w:t>
      </w:r>
      <w:r w:rsidR="00C43F5C">
        <w:t>ouvriers</w:t>
      </w:r>
      <w:r>
        <w:t xml:space="preserve"> avec (</w:t>
      </w:r>
      <w:r w:rsidR="00C43F5C">
        <w:t xml:space="preserve">11,03 </w:t>
      </w:r>
      <w:r>
        <w:t>ans). L’ancienneté des hommes (1</w:t>
      </w:r>
      <w:r w:rsidR="00C43F5C">
        <w:t>1</w:t>
      </w:r>
      <w:r>
        <w:t>,</w:t>
      </w:r>
      <w:r w:rsidR="00C43F5C">
        <w:t>73</w:t>
      </w:r>
      <w:r>
        <w:t xml:space="preserve"> ans) est supérieure à celle des femmes (9,</w:t>
      </w:r>
      <w:r w:rsidR="00C43F5C">
        <w:t>31</w:t>
      </w:r>
      <w:r>
        <w:t xml:space="preserve"> ans).</w:t>
      </w:r>
      <w:r w:rsidR="00C43F5C">
        <w:t xml:space="preserve"> En 5 ans (entre 2018 et 2022), la moyenne d’ancienneté a reculée de 2,5 ans (situation expliquée par les nombreux recrutements).</w:t>
      </w:r>
    </w:p>
    <w:p w:rsidP="004C20C5" w:rsidR="004C20C5" w:rsidRDefault="004C20C5">
      <w:pPr>
        <w:jc w:val="both"/>
      </w:pPr>
      <w:r>
        <w:t xml:space="preserve">Les </w:t>
      </w:r>
      <w:r w:rsidR="00C43F5C">
        <w:t xml:space="preserve">prochains </w:t>
      </w:r>
      <w:r>
        <w:t xml:space="preserve">départs en retraite </w:t>
      </w:r>
      <w:r w:rsidR="00C43F5C">
        <w:t xml:space="preserve">sont prévus </w:t>
      </w:r>
      <w:r>
        <w:t>en 20</w:t>
      </w:r>
      <w:r w:rsidR="00C43F5C">
        <w:t>26</w:t>
      </w:r>
      <w:r w:rsidR="001F2EA1">
        <w:t> : 2</w:t>
      </w:r>
      <w:r>
        <w:t xml:space="preserve"> </w:t>
      </w:r>
      <w:r w:rsidR="001F2EA1">
        <w:t>cadres</w:t>
      </w:r>
      <w:r>
        <w:t>.</w:t>
      </w:r>
    </w:p>
    <w:p w:rsidP="00557340" w:rsidR="00391E5E" w:rsidRDefault="00391E5E">
      <w:pPr>
        <w:jc w:val="both"/>
      </w:pPr>
    </w:p>
    <w:p w:rsidP="004C20C5" w:rsidR="004C20C5" w:rsidRDefault="004C20C5">
      <w:pPr>
        <w:jc w:val="both"/>
      </w:pPr>
      <w:r>
        <w:t xml:space="preserve">La Direction rappelle l’obligation d’employer des personnes handicapées à hauteur de 6% des effectifs soit </w:t>
      </w:r>
      <w:r w:rsidR="001F2EA1">
        <w:t>4</w:t>
      </w:r>
      <w:r>
        <w:t xml:space="preserve"> personnes. Sur 20</w:t>
      </w:r>
      <w:r w:rsidR="001F2EA1">
        <w:t>22</w:t>
      </w:r>
      <w:r>
        <w:t xml:space="preserve">, nous remplissons cette obligation avec un équivalent de </w:t>
      </w:r>
      <w:r w:rsidR="001F2EA1">
        <w:t>7</w:t>
      </w:r>
      <w:r>
        <w:t xml:space="preserve"> salariés handicapés.</w:t>
      </w:r>
    </w:p>
    <w:p w:rsidP="004C20C5" w:rsidR="001F2EA1" w:rsidRDefault="001F2EA1">
      <w:pPr>
        <w:jc w:val="both"/>
      </w:pPr>
    </w:p>
    <w:p w:rsidP="00557340" w:rsidR="00391E5E" w:rsidRDefault="00B21800">
      <w:pPr>
        <w:jc w:val="both"/>
      </w:pPr>
      <w:r>
        <w:rPr>
          <w:noProof/>
        </w:rPr>
        <w:lastRenderedPageBreak/>
        <w:drawing>
          <wp:anchor allowOverlap="1" behindDoc="1" distB="0" distL="114300" distR="114300" distT="0" layoutInCell="1" locked="0" relativeHeight="251658752" simplePos="0">
            <wp:simplePos x="0" y="0"/>
            <wp:positionH relativeFrom="column">
              <wp:posOffset>-777240</wp:posOffset>
            </wp:positionH>
            <wp:positionV relativeFrom="paragraph">
              <wp:posOffset>-879475</wp:posOffset>
            </wp:positionV>
            <wp:extent cx="7524750" cy="10648950"/>
            <wp:effectExtent b="0" l="0" r="0" t="0"/>
            <wp:wrapNone/>
            <wp:docPr descr="A picture containing background pattern  Description automatically generated"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picture containing background pattern  Description automatically generated" id="0" name="Image 1"/>
                    <pic:cNvPicPr>
                      <a:picLocks noChangeArrowheads="1" noChangeAspect="1"/>
                    </pic:cNvPicPr>
                  </pic:nvPicPr>
                  <pic:blipFill>
                    <a:blip cstate="print" r:embed="rId8">
                      <a:extLst>
                        <a:ext uri="{28A0092B-C50C-407E-A947-70E740481C1C}">
                          <a14:useLocalDpi xmlns:a14="http://schemas.microsoft.com/office/drawing/2010/main" val="0"/>
                        </a:ext>
                      </a:extLst>
                    </a:blip>
                    <a:srcRect/>
                    <a:stretch>
                      <a:fillRect/>
                    </a:stretch>
                  </pic:blipFill>
                  <pic:spPr bwMode="auto">
                    <a:xfrm>
                      <a:off x="0" y="0"/>
                      <a:ext cx="7524750" cy="10648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allowOverlap="1" behindDoc="1" distB="0" distL="114300" distR="114300" distT="0" layoutInCell="1" locked="0" relativeHeight="251657728" simplePos="0">
            <wp:simplePos x="0" y="0"/>
            <wp:positionH relativeFrom="column">
              <wp:posOffset>-789940</wp:posOffset>
            </wp:positionH>
            <wp:positionV relativeFrom="paragraph">
              <wp:posOffset>-878840</wp:posOffset>
            </wp:positionV>
            <wp:extent cx="7524750" cy="10648950"/>
            <wp:effectExtent b="0" l="0" r="0" t="0"/>
            <wp:wrapNone/>
            <wp:docPr descr="A picture containing background pattern  Description automatically generated"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picture containing background pattern  Description automatically generated" id="0" name="Image 1"/>
                    <pic:cNvPicPr>
                      <a:picLocks noChangeArrowheads="1" noChangeAspect="1"/>
                    </pic:cNvPicPr>
                  </pic:nvPicPr>
                  <pic:blipFill>
                    <a:blip cstate="print" r:embed="rId8">
                      <a:extLst>
                        <a:ext uri="{28A0092B-C50C-407E-A947-70E740481C1C}">
                          <a14:useLocalDpi xmlns:a14="http://schemas.microsoft.com/office/drawing/2010/main" val="0"/>
                        </a:ext>
                      </a:extLst>
                    </a:blip>
                    <a:srcRect/>
                    <a:stretch>
                      <a:fillRect/>
                    </a:stretch>
                  </pic:blipFill>
                  <pic:spPr bwMode="auto">
                    <a:xfrm>
                      <a:off x="0" y="0"/>
                      <a:ext cx="7524750" cy="10648950"/>
                    </a:xfrm>
                    <a:prstGeom prst="rect">
                      <a:avLst/>
                    </a:prstGeom>
                    <a:noFill/>
                    <a:ln>
                      <a:noFill/>
                    </a:ln>
                  </pic:spPr>
                </pic:pic>
              </a:graphicData>
            </a:graphic>
            <wp14:sizeRelH relativeFrom="page">
              <wp14:pctWidth>0</wp14:pctWidth>
            </wp14:sizeRelH>
            <wp14:sizeRelV relativeFrom="page">
              <wp14:pctHeight>0</wp14:pctHeight>
            </wp14:sizeRelV>
          </wp:anchor>
        </w:drawing>
      </w:r>
    </w:p>
    <w:p w:rsidP="00820642" w:rsidR="00391E5E" w:rsidRDefault="00820642" w:rsidRPr="00820642">
      <w:pPr>
        <w:spacing w:line="360" w:lineRule="auto"/>
        <w:jc w:val="both"/>
        <w:rPr>
          <w:b/>
        </w:rPr>
      </w:pPr>
      <w:r w:rsidRPr="00820642">
        <w:rPr>
          <w:b/>
        </w:rPr>
        <w:t>DECISIONS</w:t>
      </w:r>
    </w:p>
    <w:p w:rsidP="00557340" w:rsidR="00391E5E" w:rsidRDefault="00391E5E">
      <w:pPr>
        <w:jc w:val="both"/>
      </w:pPr>
      <w:r>
        <w:t xml:space="preserve">La Direction et le Délégué Syndical se sont ensuite rencontré à deux reprises pour négocier la politique </w:t>
      </w:r>
      <w:r w:rsidR="006B042A">
        <w:t>de rémunération</w:t>
      </w:r>
      <w:r>
        <w:t xml:space="preserve"> 2023.</w:t>
      </w:r>
    </w:p>
    <w:p w:rsidP="00557340" w:rsidR="00391E5E" w:rsidRDefault="00391E5E">
      <w:pPr>
        <w:jc w:val="both"/>
      </w:pPr>
    </w:p>
    <w:p w:rsidP="00BA5206" w:rsidR="00391E5E" w:rsidRDefault="00391E5E">
      <w:pPr>
        <w:jc w:val="both"/>
      </w:pPr>
      <w:r>
        <w:t xml:space="preserve">La Direction a </w:t>
      </w:r>
      <w:r w:rsidR="008B5F1B">
        <w:t>rappelé</w:t>
      </w:r>
      <w:r>
        <w:t xml:space="preserve"> les enjeux de FORECREU pour 2023, portant notamment sur</w:t>
      </w:r>
      <w:r w:rsidR="00BA5206">
        <w:t> u</w:t>
      </w:r>
      <w:r w:rsidR="008B5F1B">
        <w:t>ne croissance de 10% (en mètre)</w:t>
      </w:r>
      <w:r w:rsidR="00BA5206">
        <w:t>. Pour cela, plusieurs objectifs ont été déclinés :</w:t>
      </w:r>
    </w:p>
    <w:p w:rsidP="00BA5206" w:rsidR="00BA5206" w:rsidRDefault="00BA5206">
      <w:pPr>
        <w:numPr>
          <w:ilvl w:val="0"/>
          <w:numId w:val="4"/>
        </w:numPr>
        <w:jc w:val="both"/>
      </w:pPr>
      <w:r>
        <w:t>La sécurisation des partenariats stratégiques et le renforcement de la diversification des produits,</w:t>
      </w:r>
    </w:p>
    <w:p w:rsidP="00BA5206" w:rsidR="00BA5206" w:rsidRDefault="00BA5206">
      <w:pPr>
        <w:numPr>
          <w:ilvl w:val="0"/>
          <w:numId w:val="4"/>
        </w:numPr>
        <w:jc w:val="both"/>
      </w:pPr>
      <w:r>
        <w:t>Le développement du capital humain,</w:t>
      </w:r>
    </w:p>
    <w:p w:rsidP="00BA5206" w:rsidR="00BA5206" w:rsidRDefault="00BA5206">
      <w:pPr>
        <w:numPr>
          <w:ilvl w:val="0"/>
          <w:numId w:val="4"/>
        </w:numPr>
        <w:jc w:val="both"/>
      </w:pPr>
      <w:r>
        <w:t>Le développement de la valeur et de la notoriété de l’entreprise,</w:t>
      </w:r>
    </w:p>
    <w:p w:rsidP="00BA5206" w:rsidR="00BA5206" w:rsidRDefault="00BA5206">
      <w:pPr>
        <w:numPr>
          <w:ilvl w:val="0"/>
          <w:numId w:val="4"/>
        </w:numPr>
        <w:jc w:val="both"/>
      </w:pPr>
      <w:r>
        <w:t xml:space="preserve">Le </w:t>
      </w:r>
      <w:r w:rsidR="003C6199">
        <w:t>dynamisme du PRB sur les projets structurants de l’entreprise qui accompagnent l’efficacité produit, l’engagement humain et la capacité de supply chain,</w:t>
      </w:r>
    </w:p>
    <w:p w:rsidP="00BA5206" w:rsidR="003C6199" w:rsidRDefault="003C6199">
      <w:pPr>
        <w:numPr>
          <w:ilvl w:val="0"/>
          <w:numId w:val="4"/>
        </w:numPr>
        <w:jc w:val="both"/>
      </w:pPr>
      <w:r>
        <w:t>La structuration et le renforcement du service supply chain afin d’optimiser la rentabilité de l’entreprise,</w:t>
      </w:r>
    </w:p>
    <w:p w:rsidP="00BA5206" w:rsidR="00BA5206" w:rsidRDefault="00BA5206">
      <w:pPr>
        <w:numPr>
          <w:ilvl w:val="0"/>
          <w:numId w:val="4"/>
        </w:numPr>
        <w:jc w:val="both"/>
      </w:pPr>
      <w:r>
        <w:t>La mise en œuvre et le développement du plan de performance des gammes de fabrication</w:t>
      </w:r>
    </w:p>
    <w:p w:rsidP="00BA5206" w:rsidR="00BA5206" w:rsidRDefault="00BA5206">
      <w:pPr>
        <w:numPr>
          <w:ilvl w:val="0"/>
          <w:numId w:val="4"/>
        </w:numPr>
        <w:jc w:val="both"/>
      </w:pPr>
      <w:r>
        <w:t>La</w:t>
      </w:r>
      <w:r w:rsidR="003C6199">
        <w:t xml:space="preserve"> caractérisation et la</w:t>
      </w:r>
      <w:r>
        <w:t xml:space="preserve"> réduction des rebuts sur les principaux risques identifiés</w:t>
      </w:r>
    </w:p>
    <w:p w:rsidP="00BA5206" w:rsidR="00BA5206" w:rsidRDefault="00BA5206">
      <w:pPr>
        <w:numPr>
          <w:ilvl w:val="0"/>
          <w:numId w:val="4"/>
        </w:numPr>
        <w:jc w:val="both"/>
      </w:pPr>
      <w:r>
        <w:t>La définition des actions majeures qui caractériseront la satisfaction client</w:t>
      </w:r>
    </w:p>
    <w:p w:rsidP="00BA5206" w:rsidR="00BA5206" w:rsidRDefault="003C6199">
      <w:pPr>
        <w:numPr>
          <w:ilvl w:val="0"/>
          <w:numId w:val="4"/>
        </w:numPr>
        <w:jc w:val="both"/>
      </w:pPr>
      <w:r>
        <w:t>Le m</w:t>
      </w:r>
      <w:r w:rsidR="00BA5206">
        <w:t>aint</w:t>
      </w:r>
      <w:r>
        <w:t>ien</w:t>
      </w:r>
      <w:r w:rsidR="00BA5206">
        <w:t xml:space="preserve"> </w:t>
      </w:r>
      <w:r>
        <w:t>d</w:t>
      </w:r>
      <w:r w:rsidR="00BA5206">
        <w:t>es certifications ISO 9001 et 13485 &amp; obtenir la certification ISO 14001</w:t>
      </w:r>
    </w:p>
    <w:p w:rsidP="00BA5206" w:rsidR="00BA5206" w:rsidRDefault="003C6199">
      <w:pPr>
        <w:numPr>
          <w:ilvl w:val="0"/>
          <w:numId w:val="4"/>
        </w:numPr>
        <w:jc w:val="both"/>
      </w:pPr>
      <w:r>
        <w:t>Le dé</w:t>
      </w:r>
      <w:r w:rsidR="00BA5206">
        <w:t>veloppe</w:t>
      </w:r>
      <w:r>
        <w:t>ment</w:t>
      </w:r>
      <w:r w:rsidR="00BA5206">
        <w:t xml:space="preserve"> et </w:t>
      </w:r>
      <w:r>
        <w:t xml:space="preserve">la mise </w:t>
      </w:r>
      <w:r w:rsidR="00BA5206">
        <w:t xml:space="preserve">en œuvre </w:t>
      </w:r>
      <w:r>
        <w:t>d’</w:t>
      </w:r>
      <w:r w:rsidR="00BA5206">
        <w:t>un ERP adapté</w:t>
      </w:r>
      <w:r>
        <w:t>.</w:t>
      </w:r>
    </w:p>
    <w:p w:rsidP="00247F42" w:rsidR="00247F42" w:rsidRDefault="00247F42">
      <w:pPr>
        <w:jc w:val="both"/>
      </w:pPr>
    </w:p>
    <w:p w:rsidP="00247F42" w:rsidR="00247F42" w:rsidRDefault="00247F42">
      <w:pPr>
        <w:jc w:val="both"/>
      </w:pPr>
      <w:r>
        <w:t>Par ailleurs, cette année, FORECREU devra aussi faire face à des incertitudes sur la chaîne d’approvisionnement et la hausse des coûts, tout en concrétisant un budget ambitieux.</w:t>
      </w:r>
    </w:p>
    <w:p w:rsidP="00557340" w:rsidR="00391E5E" w:rsidRDefault="00391E5E">
      <w:pPr>
        <w:jc w:val="both"/>
      </w:pPr>
    </w:p>
    <w:p w:rsidP="00F15778" w:rsidR="00F15778" w:rsidRDefault="00F15778">
      <w:pPr>
        <w:jc w:val="both"/>
      </w:pPr>
      <w:r>
        <w:t>FORECREU doit considérer ces exigences et contraintes pour assurer l’avenir de l’entreprise et se doit également de prendre en compte les attentes et préoccupations des salariés dans un contexte d’inflation plus marqué pour parvenir à une politique de rémunération équilibrée.</w:t>
      </w:r>
    </w:p>
    <w:p w:rsidP="00007F6D" w:rsidR="00F15778" w:rsidRDefault="00F15778">
      <w:pPr>
        <w:jc w:val="both"/>
      </w:pPr>
    </w:p>
    <w:p w:rsidP="00007F6D" w:rsidR="00DC3516" w:rsidRDefault="00007F6D">
      <w:pPr>
        <w:jc w:val="both"/>
      </w:pPr>
      <w:r>
        <w:t>En synthèse, les points de vue se</w:t>
      </w:r>
      <w:r w:rsidR="008A6AC2">
        <w:t xml:space="preserve"> sont</w:t>
      </w:r>
      <w:r w:rsidR="00891B28">
        <w:t xml:space="preserve"> rapproch</w:t>
      </w:r>
      <w:r w:rsidR="008A6AC2">
        <w:t>és</w:t>
      </w:r>
      <w:r w:rsidR="00891B28">
        <w:t xml:space="preserve"> sur la nécessité </w:t>
      </w:r>
      <w:r w:rsidR="00F15778">
        <w:t xml:space="preserve">de continuer à soutenir le pouvoir d’achat des salariés et </w:t>
      </w:r>
      <w:r w:rsidR="00891B28">
        <w:t>d’encourager les salariés à poursuivre sur la voie du progrès</w:t>
      </w:r>
      <w:r>
        <w:t xml:space="preserve"> </w:t>
      </w:r>
      <w:r w:rsidR="00891B28">
        <w:t>pour accompagner l’entreprise dans ses projets de développement,</w:t>
      </w:r>
      <w:r w:rsidR="00FC6EFE">
        <w:t xml:space="preserve"> avec une volonté de travailler ensemble</w:t>
      </w:r>
      <w:r w:rsidR="00F15778">
        <w:t>.</w:t>
      </w:r>
    </w:p>
    <w:p w:rsidP="00007F6D" w:rsidR="00F15778" w:rsidRDefault="00F15778">
      <w:pPr>
        <w:jc w:val="both"/>
      </w:pPr>
    </w:p>
    <w:p w:rsidP="00007F6D" w:rsidR="00007F6D" w:rsidRDefault="00007F6D">
      <w:pPr>
        <w:jc w:val="both"/>
      </w:pPr>
      <w:r>
        <w:t xml:space="preserve">En conséquence il est décidé de procéder à une </w:t>
      </w:r>
      <w:r w:rsidRPr="006B042A">
        <w:rPr>
          <w:b/>
          <w:bCs/>
        </w:rPr>
        <w:t xml:space="preserve">augmentation générale de </w:t>
      </w:r>
      <w:r w:rsidR="00681996" w:rsidRPr="006B042A">
        <w:rPr>
          <w:b/>
          <w:bCs/>
        </w:rPr>
        <w:t>4%</w:t>
      </w:r>
      <w:r w:rsidR="00C65222" w:rsidRPr="00A4685D">
        <w:t xml:space="preserve"> </w:t>
      </w:r>
      <w:r w:rsidR="00891B28" w:rsidRPr="00A4685D">
        <w:t>pour</w:t>
      </w:r>
      <w:r w:rsidR="00891B28">
        <w:t xml:space="preserve"> </w:t>
      </w:r>
      <w:r w:rsidR="00681996">
        <w:t xml:space="preserve">l’ensemble des salariés sans distinction de statut, </w:t>
      </w:r>
      <w:r w:rsidR="00891B28">
        <w:t>présent</w:t>
      </w:r>
      <w:r w:rsidR="00FC6EFE">
        <w:t>s</w:t>
      </w:r>
      <w:r w:rsidR="00891B28">
        <w:t xml:space="preserve"> à l’effectif</w:t>
      </w:r>
      <w:r w:rsidR="00FC6EFE">
        <w:t xml:space="preserve"> de FORECREU</w:t>
      </w:r>
      <w:r w:rsidR="00891B28">
        <w:t xml:space="preserve"> au 1</w:t>
      </w:r>
      <w:r w:rsidR="00891B28" w:rsidRPr="00891B28">
        <w:rPr>
          <w:vertAlign w:val="superscript"/>
        </w:rPr>
        <w:t>er</w:t>
      </w:r>
      <w:r w:rsidR="00891B28">
        <w:t xml:space="preserve"> janvier 20</w:t>
      </w:r>
      <w:r w:rsidR="00681996">
        <w:t>23</w:t>
      </w:r>
      <w:r>
        <w:t>.</w:t>
      </w:r>
    </w:p>
    <w:p w:rsidP="00557340" w:rsidR="00557340" w:rsidRDefault="00007F6D">
      <w:pPr>
        <w:jc w:val="both"/>
      </w:pPr>
      <w:r>
        <w:t>Ces augmentations pre</w:t>
      </w:r>
      <w:r w:rsidR="00742F4A">
        <w:t>ndront effet sur le mois d</w:t>
      </w:r>
      <w:r w:rsidR="00681996">
        <w:t>e Mai</w:t>
      </w:r>
      <w:r>
        <w:t xml:space="preserve"> 20</w:t>
      </w:r>
      <w:r w:rsidR="00681996">
        <w:t>23</w:t>
      </w:r>
      <w:r>
        <w:t>.</w:t>
      </w:r>
    </w:p>
    <w:p w:rsidP="00557340" w:rsidR="00A4685D" w:rsidRDefault="00A4685D">
      <w:pPr>
        <w:jc w:val="both"/>
      </w:pPr>
    </w:p>
    <w:p w:rsidP="00557340" w:rsidR="00DC0B57" w:rsidRDefault="00742F4A" w:rsidRPr="006B042A">
      <w:pPr>
        <w:jc w:val="both"/>
        <w:rPr>
          <w:b/>
          <w:bCs/>
        </w:rPr>
      </w:pPr>
      <w:r w:rsidRPr="00F15778">
        <w:t xml:space="preserve">La Direction </w:t>
      </w:r>
      <w:r w:rsidR="00DC0B57" w:rsidRPr="00F15778">
        <w:t xml:space="preserve">procèdera également à titre exceptionnel à des </w:t>
      </w:r>
      <w:r w:rsidR="00DC0B57" w:rsidRPr="006B042A">
        <w:rPr>
          <w:b/>
          <w:bCs/>
        </w:rPr>
        <w:t>augmentations individuelles à hauteur de 3% maximum</w:t>
      </w:r>
      <w:r w:rsidR="00926545">
        <w:rPr>
          <w:b/>
          <w:bCs/>
        </w:rPr>
        <w:t xml:space="preserve"> </w:t>
      </w:r>
      <w:r w:rsidR="00926545" w:rsidRPr="00926545">
        <w:t>avec un montant minimum de 50€.</w:t>
      </w:r>
    </w:p>
    <w:p w:rsidP="00557340" w:rsidR="00DC0B57" w:rsidRDefault="00DC0B57">
      <w:pPr>
        <w:jc w:val="both"/>
      </w:pPr>
    </w:p>
    <w:p w:rsidP="00714B94" w:rsidR="00363809" w:rsidRDefault="006B042A">
      <w:pPr>
        <w:jc w:val="both"/>
      </w:pPr>
      <w:r>
        <w:t xml:space="preserve">Le </w:t>
      </w:r>
      <w:r w:rsidRPr="006B042A">
        <w:rPr>
          <w:b/>
          <w:bCs/>
        </w:rPr>
        <w:t xml:space="preserve">budget </w:t>
      </w:r>
      <w:r>
        <w:rPr>
          <w:b/>
          <w:bCs/>
        </w:rPr>
        <w:t xml:space="preserve">pour les œuvres sociales et culturelles </w:t>
      </w:r>
      <w:r w:rsidRPr="006B042A">
        <w:rPr>
          <w:b/>
          <w:bCs/>
        </w:rPr>
        <w:t>du CSE</w:t>
      </w:r>
      <w:r>
        <w:t xml:space="preserve"> sera également revu afin de l’augmenter de 60€ et atteindre </w:t>
      </w:r>
      <w:r w:rsidRPr="006B042A">
        <w:rPr>
          <w:b/>
          <w:bCs/>
        </w:rPr>
        <w:t>175€ par salarié</w:t>
      </w:r>
      <w:r>
        <w:t xml:space="preserve">. </w:t>
      </w:r>
    </w:p>
    <w:p w:rsidP="00714B94" w:rsidR="006B042A" w:rsidRDefault="006B042A">
      <w:pPr>
        <w:jc w:val="both"/>
      </w:pPr>
      <w:r>
        <w:t>L’objectif de cette enveloppe supplémentaire est de créer des moments de convivialité en dehors du cadre du travail et de « faire parler » de l’entreprise. La Direction demande aux membres du CSE d’organiser deux évènements dans l’année au cours desquels des photos viendront immortaliser ces moments</w:t>
      </w:r>
      <w:r w:rsidR="009C36C1">
        <w:t xml:space="preserve">. Nous pourrons ainsi relayer en interne et en externe via nos réseaux ces moments de convivialité </w:t>
      </w:r>
      <w:r w:rsidR="00C02590">
        <w:t xml:space="preserve">afin de favoriser un bon climat social et également </w:t>
      </w:r>
      <w:r w:rsidR="00C02590" w:rsidRPr="00C02590">
        <w:t xml:space="preserve">d’attirer </w:t>
      </w:r>
      <w:r w:rsidR="009C36C1" w:rsidRPr="00C02590">
        <w:t>des candidats.</w:t>
      </w:r>
    </w:p>
    <w:p w:rsidP="00714B94" w:rsidR="006B042A" w:rsidRDefault="006B042A">
      <w:pPr>
        <w:jc w:val="both"/>
      </w:pPr>
    </w:p>
    <w:p w:rsidP="00714B94" w:rsidR="004C20C5" w:rsidRDefault="004C20C5">
      <w:pPr>
        <w:jc w:val="both"/>
      </w:pPr>
      <w:r w:rsidRPr="004C20C5">
        <w:rPr>
          <w:u w:val="single"/>
        </w:rPr>
        <w:t>Il a été également proposé par la Direction</w:t>
      </w:r>
      <w:r>
        <w:t> :</w:t>
      </w:r>
    </w:p>
    <w:p w:rsidP="004C20C5" w:rsidR="00C02590" w:rsidRDefault="004D217F">
      <w:pPr>
        <w:jc w:val="both"/>
      </w:pPr>
      <w:r>
        <w:t xml:space="preserve">La mise en place de </w:t>
      </w:r>
      <w:r w:rsidRPr="004D217F">
        <w:rPr>
          <w:b/>
          <w:bCs/>
        </w:rPr>
        <w:t>chèque CESU</w:t>
      </w:r>
      <w:r>
        <w:rPr>
          <w:b/>
          <w:bCs/>
        </w:rPr>
        <w:t xml:space="preserve"> d’un montant de 200€ </w:t>
      </w:r>
      <w:r w:rsidRPr="004D217F">
        <w:t>par an pour chaque salarié</w:t>
      </w:r>
      <w:r w:rsidR="00C02590">
        <w:t xml:space="preserve">. Le titre CESU </w:t>
      </w:r>
      <w:r w:rsidR="00C02590" w:rsidRPr="00C02590">
        <w:t>est un moyen de paiement permettant de rémunérer des services à la personne</w:t>
      </w:r>
      <w:r w:rsidR="00C02590">
        <w:t xml:space="preserve">. Le souhait de la Direction est d’accompagner d’une manière différente les salariés face à l’inflation mais </w:t>
      </w:r>
      <w:r w:rsidR="00C02590" w:rsidRPr="00C02590">
        <w:t xml:space="preserve">également </w:t>
      </w:r>
      <w:r w:rsidR="00B21800">
        <w:rPr>
          <w:noProof/>
        </w:rPr>
        <w:lastRenderedPageBreak/>
        <w:drawing>
          <wp:anchor allowOverlap="1" behindDoc="1" distB="0" distL="114300" distR="114300" distT="0" layoutInCell="1" locked="0" relativeHeight="251659776" simplePos="0">
            <wp:simplePos x="0" y="0"/>
            <wp:positionH relativeFrom="column">
              <wp:posOffset>-775970</wp:posOffset>
            </wp:positionH>
            <wp:positionV relativeFrom="paragraph">
              <wp:posOffset>-889000</wp:posOffset>
            </wp:positionV>
            <wp:extent cx="7524750" cy="10648950"/>
            <wp:effectExtent b="0" l="0" r="0" t="0"/>
            <wp:wrapNone/>
            <wp:docPr descr="A picture containing background pattern  Description automatically generated"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picture containing background pattern  Description automatically generated" id="0" name="Image 1"/>
                    <pic:cNvPicPr>
                      <a:picLocks noChangeArrowheads="1" noChangeAspect="1"/>
                    </pic:cNvPicPr>
                  </pic:nvPicPr>
                  <pic:blipFill>
                    <a:blip cstate="print" r:embed="rId8">
                      <a:extLst>
                        <a:ext uri="{28A0092B-C50C-407E-A947-70E740481C1C}">
                          <a14:useLocalDpi xmlns:a14="http://schemas.microsoft.com/office/drawing/2010/main" val="0"/>
                        </a:ext>
                      </a:extLst>
                    </a:blip>
                    <a:srcRect/>
                    <a:stretch>
                      <a:fillRect/>
                    </a:stretch>
                  </pic:blipFill>
                  <pic:spPr bwMode="auto">
                    <a:xfrm>
                      <a:off x="0" y="0"/>
                      <a:ext cx="7524750" cy="10648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02590" w:rsidRPr="00C02590">
        <w:t>de participer à la vie économique du bassin Montluçonnais en privilégiant les acteurs locaux pour les se</w:t>
      </w:r>
      <w:r w:rsidR="00C02590">
        <w:t>rvices.</w:t>
      </w:r>
    </w:p>
    <w:p w:rsidP="004C20C5" w:rsidR="00C02590" w:rsidRDefault="00C02590">
      <w:pPr>
        <w:jc w:val="both"/>
      </w:pPr>
    </w:p>
    <w:p w:rsidP="00714B94" w:rsidR="006B042A" w:rsidRDefault="004D217F">
      <w:pPr>
        <w:jc w:val="both"/>
      </w:pPr>
      <w:r>
        <w:t xml:space="preserve">La création d’un </w:t>
      </w:r>
      <w:r w:rsidRPr="00A16E7A">
        <w:rPr>
          <w:b/>
          <w:bCs/>
        </w:rPr>
        <w:t>budget pour des évènements de convivialité</w:t>
      </w:r>
      <w:r>
        <w:t xml:space="preserve">. Chaque manager disposera d’une enveloppe correspondant à </w:t>
      </w:r>
      <w:r w:rsidRPr="00A16E7A">
        <w:rPr>
          <w:b/>
          <w:bCs/>
        </w:rPr>
        <w:t>50€ par salarié</w:t>
      </w:r>
      <w:r w:rsidR="00A16E7A">
        <w:rPr>
          <w:b/>
          <w:bCs/>
        </w:rPr>
        <w:t xml:space="preserve"> par semestre. </w:t>
      </w:r>
      <w:r w:rsidR="00A16E7A" w:rsidRPr="00A16E7A">
        <w:t>L’</w:t>
      </w:r>
      <w:r w:rsidR="006B042A">
        <w:t>objectif de cette enveloppe est de créer une cohésion au sein d’une même équipe mais également</w:t>
      </w:r>
      <w:r w:rsidR="00A16E7A">
        <w:t xml:space="preserve"> au sein des différents départements. L’entreprise étant située sur 2 sites de production, certains salariés ne se voient que très rarement. Cela peut permettre également au personnel des fonctions supports de mieux connaître le personnel de production avec lesquels ils ne travaillent pas au quotidien. La Direction demande aux managers d’organiser ces évènements selon les souhaits des salariés au cours desquels des photos viendront immortaliser ces moments. Nous pourrons ainsi relayer en interne et en externe via nos réseaux ces moments de </w:t>
      </w:r>
      <w:r w:rsidR="00A16E7A" w:rsidRPr="00C02590">
        <w:t>convivialité dans le but d’attirer des candidats.</w:t>
      </w:r>
    </w:p>
    <w:p w:rsidP="00714B94" w:rsidR="00A16E7A" w:rsidRDefault="00A16E7A">
      <w:pPr>
        <w:jc w:val="both"/>
      </w:pPr>
    </w:p>
    <w:p w:rsidP="00714B94" w:rsidR="00A16E7A" w:rsidRDefault="00A16E7A">
      <w:pPr>
        <w:jc w:val="both"/>
      </w:pPr>
      <w:r>
        <w:t xml:space="preserve">Une enveloppe dédiée à la </w:t>
      </w:r>
      <w:r w:rsidRPr="00A16E7A">
        <w:rPr>
          <w:b/>
          <w:bCs/>
        </w:rPr>
        <w:t>cooptation</w:t>
      </w:r>
      <w:r>
        <w:t xml:space="preserve">. Chaque salarié FORECREU qui proposera une candidature et pour laquelle la période d’essai sera concluante (validée), recevra un </w:t>
      </w:r>
      <w:r w:rsidRPr="00A16E7A">
        <w:rPr>
          <w:b/>
          <w:bCs/>
        </w:rPr>
        <w:t>chèque de 100€.</w:t>
      </w:r>
    </w:p>
    <w:p w:rsidP="00714B94" w:rsidR="006B042A" w:rsidRDefault="006B042A">
      <w:pPr>
        <w:jc w:val="both"/>
      </w:pPr>
    </w:p>
    <w:p w:rsidP="00967EF8" w:rsidR="00967EF8" w:rsidRDefault="00967EF8" w:rsidRPr="0057329B">
      <w:pPr>
        <w:jc w:val="both"/>
        <w:rPr>
          <w:b/>
        </w:rPr>
      </w:pPr>
      <w:r w:rsidRPr="0057329B">
        <w:rPr>
          <w:b/>
        </w:rPr>
        <w:t>DEPOT ET PUBLICITE</w:t>
      </w:r>
    </w:p>
    <w:p w:rsidP="00714B94" w:rsidR="00714B94" w:rsidRDefault="00714B94" w:rsidRPr="0057329B">
      <w:pPr>
        <w:jc w:val="both"/>
      </w:pPr>
      <w:r w:rsidRPr="0057329B">
        <w:t xml:space="preserve">En application des dispositions des </w:t>
      </w:r>
      <w:r w:rsidRPr="00E40962">
        <w:t xml:space="preserve">articles L 2231-6 et </w:t>
      </w:r>
      <w:r w:rsidR="006E283A" w:rsidRPr="00E40962">
        <w:t>D.</w:t>
      </w:r>
      <w:r w:rsidRPr="00E40962">
        <w:t xml:space="preserve"> 2231-2</w:t>
      </w:r>
      <w:r w:rsidRPr="0057329B">
        <w:t xml:space="preserve"> du code du travail, le présent </w:t>
      </w:r>
      <w:r w:rsidR="00CB7544">
        <w:t xml:space="preserve">protocole </w:t>
      </w:r>
      <w:r w:rsidR="00C83500">
        <w:t>d’</w:t>
      </w:r>
      <w:r w:rsidR="00A77C57">
        <w:t xml:space="preserve">accord </w:t>
      </w:r>
      <w:r w:rsidRPr="0057329B">
        <w:t>sera déposé en 2 exemplaires, dont un exemplaire original et une version sur support électronique, à la Direction Régionale des Entreprises, de la Concurrence, de la Consommation, du Travail et de l’Emploi (DIRECCTE) et un exemplaire original au secrétariat du greffe du conseil de</w:t>
      </w:r>
      <w:r w:rsidR="00936E10">
        <w:t>s</w:t>
      </w:r>
      <w:r w:rsidRPr="0057329B">
        <w:t xml:space="preserve"> Prud’hommes.</w:t>
      </w:r>
    </w:p>
    <w:p w:rsidP="00714B94" w:rsidR="00714B94" w:rsidRDefault="00714B94" w:rsidRPr="0057329B">
      <w:pPr>
        <w:jc w:val="both"/>
      </w:pPr>
      <w:r w:rsidRPr="0057329B">
        <w:t>Un exemplaire sera établi pour chaque partie. Un affichage sera fait sur les panneaux pour communication au personnel.</w:t>
      </w:r>
    </w:p>
    <w:p w:rsidP="00714B94" w:rsidR="00714B94" w:rsidRDefault="00714B94" w:rsidRPr="0057329B">
      <w:pPr>
        <w:jc w:val="both"/>
      </w:pPr>
    </w:p>
    <w:p w:rsidP="00714B94" w:rsidR="00714B94" w:rsidRDefault="00647DB6" w:rsidRPr="0057329B">
      <w:pPr>
        <w:jc w:val="both"/>
      </w:pPr>
      <w:r>
        <w:t>A Commentry, le</w:t>
      </w:r>
      <w:r w:rsidR="00C83500">
        <w:t xml:space="preserve"> </w:t>
      </w:r>
      <w:r w:rsidR="001B1B12">
        <w:t>1</w:t>
      </w:r>
      <w:r w:rsidR="00820642">
        <w:t>5</w:t>
      </w:r>
      <w:r w:rsidRPr="00C83F3F">
        <w:t xml:space="preserve"> </w:t>
      </w:r>
      <w:r w:rsidR="001B1B12">
        <w:t>mai</w:t>
      </w:r>
      <w:r w:rsidR="00714B94" w:rsidRPr="0057329B">
        <w:t xml:space="preserve"> 20</w:t>
      </w:r>
      <w:r w:rsidR="001B1B12">
        <w:t>23</w:t>
      </w:r>
    </w:p>
    <w:p w:rsidP="00714B94" w:rsidR="00714B94" w:rsidRDefault="00714B94" w:rsidRPr="0057329B">
      <w:pPr>
        <w:jc w:val="both"/>
      </w:pPr>
    </w:p>
    <w:p w:rsidP="00714B94" w:rsidR="00714B94" w:rsidRDefault="00714B94" w:rsidRPr="0057329B">
      <w:pPr>
        <w:jc w:val="both"/>
        <w:rPr>
          <w:b/>
        </w:rPr>
      </w:pPr>
      <w:r w:rsidRPr="0057329B">
        <w:rPr>
          <w:b/>
        </w:rPr>
        <w:t xml:space="preserve">Pour FORECREU </w:t>
      </w:r>
    </w:p>
    <w:p w:rsidP="00714B94" w:rsidR="00714B94" w:rsidRDefault="00714B94" w:rsidRPr="0057329B">
      <w:pPr>
        <w:jc w:val="both"/>
      </w:pPr>
    </w:p>
    <w:p w:rsidP="00714B94" w:rsidR="009B0812" w:rsidRDefault="009B0812">
      <w:pPr>
        <w:jc w:val="both"/>
      </w:pPr>
    </w:p>
    <w:p w:rsidP="00714B94" w:rsidR="00DC22CF" w:rsidRDefault="00B21800">
      <w:pPr>
        <w:jc w:val="both"/>
      </w:pPr>
      <w:r>
        <w:rPr>
          <w:noProof/>
        </w:rPr>
        <w:drawing>
          <wp:inline distB="0" distL="0" distR="0" distT="0">
            <wp:extent cx="1791970" cy="640080"/>
            <wp:effectExtent b="0" l="0" r="0" t="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noChangeAspect="1"/>
                    </pic:cNvPicPr>
                  </pic:nvPicPr>
                  <pic:blipFill>
                    <a:blip r:embed="rId11">
                      <a:extLst>
                        <a:ext uri="{28A0092B-C50C-407E-A947-70E740481C1C}">
                          <a14:useLocalDpi xmlns:a14="http://schemas.microsoft.com/office/drawing/2010/main" val="0"/>
                        </a:ext>
                      </a:extLst>
                    </a:blip>
                    <a:srcRect b="56645" l="39215" r="42035" t="31311"/>
                    <a:stretch>
                      <a:fillRect/>
                    </a:stretch>
                  </pic:blipFill>
                  <pic:spPr bwMode="auto">
                    <a:xfrm>
                      <a:off x="0" y="0"/>
                      <a:ext cx="1791970" cy="640080"/>
                    </a:xfrm>
                    <a:prstGeom prst="rect">
                      <a:avLst/>
                    </a:prstGeom>
                    <a:noFill/>
                    <a:ln>
                      <a:noFill/>
                    </a:ln>
                  </pic:spPr>
                </pic:pic>
              </a:graphicData>
            </a:graphic>
          </wp:inline>
        </w:drawing>
      </w:r>
    </w:p>
    <w:p w:rsidP="00714B94" w:rsidR="009B0812" w:rsidRDefault="009B0812" w:rsidRPr="0057329B">
      <w:pPr>
        <w:jc w:val="both"/>
      </w:pPr>
    </w:p>
    <w:p w:rsidP="00714B94" w:rsidR="00714B94" w:rsidRDefault="00714B94">
      <w:pPr>
        <w:jc w:val="both"/>
        <w:rPr>
          <w:b/>
        </w:rPr>
      </w:pPr>
      <w:r w:rsidRPr="0057329B">
        <w:rPr>
          <w:b/>
        </w:rPr>
        <w:t>Pour l</w:t>
      </w:r>
      <w:r w:rsidR="00AE1839">
        <w:rPr>
          <w:b/>
        </w:rPr>
        <w:t>’</w:t>
      </w:r>
      <w:r w:rsidRPr="0057329B">
        <w:rPr>
          <w:b/>
        </w:rPr>
        <w:t>organisation syndicale représentative</w:t>
      </w:r>
    </w:p>
    <w:p w:rsidP="00714B94" w:rsidR="00714B94" w:rsidRDefault="00714B94" w:rsidRPr="0057329B">
      <w:pPr>
        <w:jc w:val="both"/>
      </w:pPr>
    </w:p>
    <w:p w:rsidP="00714B94" w:rsidR="00714B94" w:rsidRDefault="00714B94">
      <w:pPr>
        <w:jc w:val="both"/>
      </w:pPr>
      <w:r w:rsidRPr="0057329B">
        <w:t xml:space="preserve">Pour la CGT </w:t>
      </w:r>
    </w:p>
    <w:p w:rsidP="00714B94" w:rsidR="00714B94" w:rsidRDefault="00714B94" w:rsidRPr="0057329B">
      <w:pPr>
        <w:jc w:val="both"/>
      </w:pPr>
    </w:p>
    <w:sectPr w:rsidR="00714B94" w:rsidRPr="0057329B" w:rsidSect="00176BB1">
      <w:pgSz w:code="9" w:h="16838" w:w="11906"/>
      <w:pgMar w:bottom="1191" w:footer="346" w:gutter="0" w:header="357" w:left="1259" w:right="851" w:top="14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20B" w:rsidRDefault="0016720B">
      <w:r>
        <w:separator/>
      </w:r>
    </w:p>
  </w:endnote>
  <w:endnote w:type="continuationSeparator" w:id="0">
    <w:p w:rsidR="0016720B" w:rsidRDefault="00167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R="0016720B" w:rsidRDefault="0016720B">
      <w:r>
        <w:separator/>
      </w:r>
    </w:p>
  </w:footnote>
  <w:footnote w:id="0" w:type="continuationSeparator">
    <w:p w:rsidR="0016720B" w:rsidRDefault="0016720B">
      <w:r>
        <w:continuation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89"/>
    <w:multiLevelType w:val="singleLevel"/>
    <w:tmpl w:val="CE38DF36"/>
    <w:lvl w:ilvl="0">
      <w:start w:val="1"/>
      <w:numFmt w:val="bullet"/>
      <w:pStyle w:val="Listepuces"/>
      <w:lvlText w:val=""/>
      <w:lvlJc w:val="left"/>
      <w:pPr>
        <w:tabs>
          <w:tab w:pos="360" w:val="num"/>
        </w:tabs>
        <w:ind w:hanging="360" w:left="360"/>
      </w:pPr>
      <w:rPr>
        <w:rFonts w:ascii="Symbol" w:hAnsi="Symbol" w:hint="default"/>
      </w:rPr>
    </w:lvl>
  </w:abstractNum>
  <w:abstractNum w15:restartNumberingAfterBreak="0" w:abstractNumId="1">
    <w:nsid w:val="00944BEB"/>
    <w:multiLevelType w:val="hybridMultilevel"/>
    <w:tmpl w:val="766C8020"/>
    <w:lvl w:ilvl="0" w:tplc="D31EE1F0">
      <w:start w:val="1"/>
      <w:numFmt w:val="bullet"/>
      <w:lvlText w:val=""/>
      <w:lvlJc w:val="left"/>
      <w:pPr>
        <w:tabs>
          <w:tab w:pos="644" w:val="num"/>
        </w:tabs>
        <w:ind w:hanging="360" w:left="644"/>
      </w:pPr>
      <w:rPr>
        <w:rFonts w:ascii="Symbol" w:hAnsi="Symbol" w:hint="default"/>
        <w:b w:val="0"/>
        <w:i w:val="0"/>
        <w:sz w:val="16"/>
        <w:szCs w:val="16"/>
      </w:rPr>
    </w:lvl>
    <w:lvl w:ilvl="1" w:tentative="1" w:tplc="040C0003">
      <w:start w:val="1"/>
      <w:numFmt w:val="bullet"/>
      <w:lvlText w:val="o"/>
      <w:lvlJc w:val="left"/>
      <w:pPr>
        <w:tabs>
          <w:tab w:pos="1364" w:val="num"/>
        </w:tabs>
        <w:ind w:hanging="360" w:left="1364"/>
      </w:pPr>
      <w:rPr>
        <w:rFonts w:ascii="Courier New" w:cs="Courier New" w:hAnsi="Courier New" w:hint="default"/>
      </w:rPr>
    </w:lvl>
    <w:lvl w:ilvl="2" w:tentative="1" w:tplc="040C0005">
      <w:start w:val="1"/>
      <w:numFmt w:val="bullet"/>
      <w:lvlText w:val=""/>
      <w:lvlJc w:val="left"/>
      <w:pPr>
        <w:tabs>
          <w:tab w:pos="2084" w:val="num"/>
        </w:tabs>
        <w:ind w:hanging="360" w:left="2084"/>
      </w:pPr>
      <w:rPr>
        <w:rFonts w:ascii="Wingdings" w:hAnsi="Wingdings" w:hint="default"/>
      </w:rPr>
    </w:lvl>
    <w:lvl w:ilvl="3" w:tentative="1" w:tplc="040C0001">
      <w:start w:val="1"/>
      <w:numFmt w:val="bullet"/>
      <w:lvlText w:val=""/>
      <w:lvlJc w:val="left"/>
      <w:pPr>
        <w:tabs>
          <w:tab w:pos="2804" w:val="num"/>
        </w:tabs>
        <w:ind w:hanging="360" w:left="2804"/>
      </w:pPr>
      <w:rPr>
        <w:rFonts w:ascii="Symbol" w:hAnsi="Symbol" w:hint="default"/>
      </w:rPr>
    </w:lvl>
    <w:lvl w:ilvl="4" w:tentative="1" w:tplc="040C0003">
      <w:start w:val="1"/>
      <w:numFmt w:val="bullet"/>
      <w:lvlText w:val="o"/>
      <w:lvlJc w:val="left"/>
      <w:pPr>
        <w:tabs>
          <w:tab w:pos="3524" w:val="num"/>
        </w:tabs>
        <w:ind w:hanging="360" w:left="3524"/>
      </w:pPr>
      <w:rPr>
        <w:rFonts w:ascii="Courier New" w:cs="Courier New" w:hAnsi="Courier New" w:hint="default"/>
      </w:rPr>
    </w:lvl>
    <w:lvl w:ilvl="5" w:tentative="1" w:tplc="040C0005">
      <w:start w:val="1"/>
      <w:numFmt w:val="bullet"/>
      <w:lvlText w:val=""/>
      <w:lvlJc w:val="left"/>
      <w:pPr>
        <w:tabs>
          <w:tab w:pos="4244" w:val="num"/>
        </w:tabs>
        <w:ind w:hanging="360" w:left="4244"/>
      </w:pPr>
      <w:rPr>
        <w:rFonts w:ascii="Wingdings" w:hAnsi="Wingdings" w:hint="default"/>
      </w:rPr>
    </w:lvl>
    <w:lvl w:ilvl="6" w:tentative="1" w:tplc="040C0001">
      <w:start w:val="1"/>
      <w:numFmt w:val="bullet"/>
      <w:lvlText w:val=""/>
      <w:lvlJc w:val="left"/>
      <w:pPr>
        <w:tabs>
          <w:tab w:pos="4964" w:val="num"/>
        </w:tabs>
        <w:ind w:hanging="360" w:left="4964"/>
      </w:pPr>
      <w:rPr>
        <w:rFonts w:ascii="Symbol" w:hAnsi="Symbol" w:hint="default"/>
      </w:rPr>
    </w:lvl>
    <w:lvl w:ilvl="7" w:tentative="1" w:tplc="040C0003">
      <w:start w:val="1"/>
      <w:numFmt w:val="bullet"/>
      <w:lvlText w:val="o"/>
      <w:lvlJc w:val="left"/>
      <w:pPr>
        <w:tabs>
          <w:tab w:pos="5684" w:val="num"/>
        </w:tabs>
        <w:ind w:hanging="360" w:left="5684"/>
      </w:pPr>
      <w:rPr>
        <w:rFonts w:ascii="Courier New" w:cs="Courier New" w:hAnsi="Courier New" w:hint="default"/>
      </w:rPr>
    </w:lvl>
    <w:lvl w:ilvl="8" w:tentative="1" w:tplc="040C0005">
      <w:start w:val="1"/>
      <w:numFmt w:val="bullet"/>
      <w:lvlText w:val=""/>
      <w:lvlJc w:val="left"/>
      <w:pPr>
        <w:tabs>
          <w:tab w:pos="6404" w:val="num"/>
        </w:tabs>
        <w:ind w:hanging="360" w:left="6404"/>
      </w:pPr>
      <w:rPr>
        <w:rFonts w:ascii="Wingdings" w:hAnsi="Wingdings" w:hint="default"/>
      </w:rPr>
    </w:lvl>
  </w:abstractNum>
  <w:abstractNum w15:restartNumberingAfterBreak="0" w:abstractNumId="2">
    <w:nsid w:val="02C1677B"/>
    <w:multiLevelType w:val="hybridMultilevel"/>
    <w:tmpl w:val="430477E6"/>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85E38AF"/>
    <w:multiLevelType w:val="hybridMultilevel"/>
    <w:tmpl w:val="844A8D7E"/>
    <w:lvl w:ilvl="0" w:tplc="040C0001">
      <w:start w:val="1"/>
      <w:numFmt w:val="bullet"/>
      <w:lvlText w:val=""/>
      <w:lvlJc w:val="left"/>
      <w:pPr>
        <w:ind w:hanging="360" w:left="1069"/>
      </w:pPr>
      <w:rPr>
        <w:rFonts w:ascii="Symbol" w:hAnsi="Symbol" w:hint="default"/>
      </w:rPr>
    </w:lvl>
    <w:lvl w:ilvl="1" w:tplc="040C0003">
      <w:start w:val="1"/>
      <w:numFmt w:val="bullet"/>
      <w:lvlText w:val="o"/>
      <w:lvlJc w:val="left"/>
      <w:pPr>
        <w:ind w:hanging="360" w:left="1789"/>
      </w:pPr>
      <w:rPr>
        <w:rFonts w:ascii="Courier New" w:cs="Courier New" w:hAnsi="Courier New" w:hint="default"/>
      </w:rPr>
    </w:lvl>
    <w:lvl w:ilvl="2" w:tentative="1" w:tplc="040C0005">
      <w:start w:val="1"/>
      <w:numFmt w:val="bullet"/>
      <w:lvlText w:val=""/>
      <w:lvlJc w:val="left"/>
      <w:pPr>
        <w:ind w:hanging="360" w:left="2509"/>
      </w:pPr>
      <w:rPr>
        <w:rFonts w:ascii="Wingdings" w:hAnsi="Wingdings" w:hint="default"/>
      </w:rPr>
    </w:lvl>
    <w:lvl w:ilvl="3" w:tentative="1" w:tplc="040C0001">
      <w:start w:val="1"/>
      <w:numFmt w:val="bullet"/>
      <w:lvlText w:val=""/>
      <w:lvlJc w:val="left"/>
      <w:pPr>
        <w:ind w:hanging="360" w:left="3229"/>
      </w:pPr>
      <w:rPr>
        <w:rFonts w:ascii="Symbol" w:hAnsi="Symbol" w:hint="default"/>
      </w:rPr>
    </w:lvl>
    <w:lvl w:ilvl="4" w:tentative="1" w:tplc="040C0003">
      <w:start w:val="1"/>
      <w:numFmt w:val="bullet"/>
      <w:lvlText w:val="o"/>
      <w:lvlJc w:val="left"/>
      <w:pPr>
        <w:ind w:hanging="360" w:left="3949"/>
      </w:pPr>
      <w:rPr>
        <w:rFonts w:ascii="Courier New" w:cs="Courier New" w:hAnsi="Courier New" w:hint="default"/>
      </w:rPr>
    </w:lvl>
    <w:lvl w:ilvl="5" w:tentative="1" w:tplc="040C0005">
      <w:start w:val="1"/>
      <w:numFmt w:val="bullet"/>
      <w:lvlText w:val=""/>
      <w:lvlJc w:val="left"/>
      <w:pPr>
        <w:ind w:hanging="360" w:left="4669"/>
      </w:pPr>
      <w:rPr>
        <w:rFonts w:ascii="Wingdings" w:hAnsi="Wingdings" w:hint="default"/>
      </w:rPr>
    </w:lvl>
    <w:lvl w:ilvl="6" w:tentative="1" w:tplc="040C0001">
      <w:start w:val="1"/>
      <w:numFmt w:val="bullet"/>
      <w:lvlText w:val=""/>
      <w:lvlJc w:val="left"/>
      <w:pPr>
        <w:ind w:hanging="360" w:left="5389"/>
      </w:pPr>
      <w:rPr>
        <w:rFonts w:ascii="Symbol" w:hAnsi="Symbol" w:hint="default"/>
      </w:rPr>
    </w:lvl>
    <w:lvl w:ilvl="7" w:tentative="1" w:tplc="040C0003">
      <w:start w:val="1"/>
      <w:numFmt w:val="bullet"/>
      <w:lvlText w:val="o"/>
      <w:lvlJc w:val="left"/>
      <w:pPr>
        <w:ind w:hanging="360" w:left="6109"/>
      </w:pPr>
      <w:rPr>
        <w:rFonts w:ascii="Courier New" w:cs="Courier New" w:hAnsi="Courier New" w:hint="default"/>
      </w:rPr>
    </w:lvl>
    <w:lvl w:ilvl="8" w:tentative="1" w:tplc="040C0005">
      <w:start w:val="1"/>
      <w:numFmt w:val="bullet"/>
      <w:lvlText w:val=""/>
      <w:lvlJc w:val="left"/>
      <w:pPr>
        <w:ind w:hanging="360" w:left="6829"/>
      </w:pPr>
      <w:rPr>
        <w:rFonts w:ascii="Wingdings" w:hAnsi="Wingdings" w:hint="default"/>
      </w:rPr>
    </w:lvl>
  </w:abstractNum>
  <w:abstractNum w15:restartNumberingAfterBreak="0" w:abstractNumId="4">
    <w:nsid w:val="092573D2"/>
    <w:multiLevelType w:val="hybridMultilevel"/>
    <w:tmpl w:val="444206CC"/>
    <w:lvl w:ilvl="0" w:tplc="040C000B">
      <w:start w:val="1"/>
      <w:numFmt w:val="bullet"/>
      <w:lvlText w:val=""/>
      <w:lvlJc w:val="left"/>
      <w:pPr>
        <w:ind w:hanging="360" w:left="780"/>
      </w:pPr>
      <w:rPr>
        <w:rFonts w:ascii="Wingdings" w:hAnsi="Wingdings" w:hint="default"/>
      </w:rPr>
    </w:lvl>
    <w:lvl w:ilvl="1" w:tentative="1" w:tplc="040C0003">
      <w:start w:val="1"/>
      <w:numFmt w:val="bullet"/>
      <w:lvlText w:val="o"/>
      <w:lvlJc w:val="left"/>
      <w:pPr>
        <w:ind w:hanging="360" w:left="1500"/>
      </w:pPr>
      <w:rPr>
        <w:rFonts w:ascii="Courier New" w:cs="Courier New" w:hAnsi="Courier New" w:hint="default"/>
      </w:rPr>
    </w:lvl>
    <w:lvl w:ilvl="2" w:tentative="1" w:tplc="040C0005">
      <w:start w:val="1"/>
      <w:numFmt w:val="bullet"/>
      <w:lvlText w:val=""/>
      <w:lvlJc w:val="left"/>
      <w:pPr>
        <w:ind w:hanging="360" w:left="2220"/>
      </w:pPr>
      <w:rPr>
        <w:rFonts w:ascii="Wingdings" w:hAnsi="Wingdings" w:hint="default"/>
      </w:rPr>
    </w:lvl>
    <w:lvl w:ilvl="3" w:tentative="1" w:tplc="040C0001">
      <w:start w:val="1"/>
      <w:numFmt w:val="bullet"/>
      <w:lvlText w:val=""/>
      <w:lvlJc w:val="left"/>
      <w:pPr>
        <w:ind w:hanging="360" w:left="2940"/>
      </w:pPr>
      <w:rPr>
        <w:rFonts w:ascii="Symbol" w:hAnsi="Symbol" w:hint="default"/>
      </w:rPr>
    </w:lvl>
    <w:lvl w:ilvl="4" w:tentative="1" w:tplc="040C0003">
      <w:start w:val="1"/>
      <w:numFmt w:val="bullet"/>
      <w:lvlText w:val="o"/>
      <w:lvlJc w:val="left"/>
      <w:pPr>
        <w:ind w:hanging="360" w:left="3660"/>
      </w:pPr>
      <w:rPr>
        <w:rFonts w:ascii="Courier New" w:cs="Courier New" w:hAnsi="Courier New" w:hint="default"/>
      </w:rPr>
    </w:lvl>
    <w:lvl w:ilvl="5" w:tentative="1" w:tplc="040C0005">
      <w:start w:val="1"/>
      <w:numFmt w:val="bullet"/>
      <w:lvlText w:val=""/>
      <w:lvlJc w:val="left"/>
      <w:pPr>
        <w:ind w:hanging="360" w:left="4380"/>
      </w:pPr>
      <w:rPr>
        <w:rFonts w:ascii="Wingdings" w:hAnsi="Wingdings" w:hint="default"/>
      </w:rPr>
    </w:lvl>
    <w:lvl w:ilvl="6" w:tentative="1" w:tplc="040C0001">
      <w:start w:val="1"/>
      <w:numFmt w:val="bullet"/>
      <w:lvlText w:val=""/>
      <w:lvlJc w:val="left"/>
      <w:pPr>
        <w:ind w:hanging="360" w:left="5100"/>
      </w:pPr>
      <w:rPr>
        <w:rFonts w:ascii="Symbol" w:hAnsi="Symbol" w:hint="default"/>
      </w:rPr>
    </w:lvl>
    <w:lvl w:ilvl="7" w:tentative="1" w:tplc="040C0003">
      <w:start w:val="1"/>
      <w:numFmt w:val="bullet"/>
      <w:lvlText w:val="o"/>
      <w:lvlJc w:val="left"/>
      <w:pPr>
        <w:ind w:hanging="360" w:left="5820"/>
      </w:pPr>
      <w:rPr>
        <w:rFonts w:ascii="Courier New" w:cs="Courier New" w:hAnsi="Courier New" w:hint="default"/>
      </w:rPr>
    </w:lvl>
    <w:lvl w:ilvl="8" w:tentative="1" w:tplc="040C0005">
      <w:start w:val="1"/>
      <w:numFmt w:val="bullet"/>
      <w:lvlText w:val=""/>
      <w:lvlJc w:val="left"/>
      <w:pPr>
        <w:ind w:hanging="360" w:left="6540"/>
      </w:pPr>
      <w:rPr>
        <w:rFonts w:ascii="Wingdings" w:hAnsi="Wingdings" w:hint="default"/>
      </w:rPr>
    </w:lvl>
  </w:abstractNum>
  <w:abstractNum w15:restartNumberingAfterBreak="0" w:abstractNumId="5">
    <w:nsid w:val="0ED5416A"/>
    <w:multiLevelType w:val="hybridMultilevel"/>
    <w:tmpl w:val="5F0CEAC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11343381"/>
    <w:multiLevelType w:val="hybridMultilevel"/>
    <w:tmpl w:val="CF28A8D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1EEC0882"/>
    <w:multiLevelType w:val="hybridMultilevel"/>
    <w:tmpl w:val="10D06F1E"/>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8">
    <w:nsid w:val="21270C20"/>
    <w:multiLevelType w:val="hybridMultilevel"/>
    <w:tmpl w:val="9B207FB6"/>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24172DEE"/>
    <w:multiLevelType w:val="hybridMultilevel"/>
    <w:tmpl w:val="8924B7A6"/>
    <w:lvl w:ilvl="0" w:tplc="5DA4D694">
      <w:numFmt w:val="bullet"/>
      <w:lvlText w:val="-"/>
      <w:lvlJc w:val="left"/>
      <w:pPr>
        <w:tabs>
          <w:tab w:pos="720" w:val="num"/>
        </w:tabs>
        <w:ind w:hanging="360" w:left="720"/>
      </w:pPr>
      <w:rPr>
        <w:rFonts w:ascii="Times New Roman" w:cs="Times New Roman" w:eastAsia="Times New Roman" w:hAnsi="Times New Roman"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10">
    <w:nsid w:val="28D52BE7"/>
    <w:multiLevelType w:val="hybridMultilevel"/>
    <w:tmpl w:val="10A85D82"/>
    <w:lvl w:ilvl="0" w:tplc="D31EE1F0">
      <w:start w:val="1"/>
      <w:numFmt w:val="bullet"/>
      <w:lvlText w:val=""/>
      <w:lvlJc w:val="left"/>
      <w:pPr>
        <w:tabs>
          <w:tab w:pos="720" w:val="num"/>
        </w:tabs>
        <w:ind w:hanging="360" w:left="720"/>
      </w:pPr>
      <w:rPr>
        <w:rFonts w:ascii="Symbol" w:hAnsi="Symbol" w:hint="default"/>
        <w:b w:val="0"/>
        <w:i w:val="0"/>
        <w:sz w:val="16"/>
        <w:szCs w:val="16"/>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2B4E1B78"/>
    <w:multiLevelType w:val="hybridMultilevel"/>
    <w:tmpl w:val="2450625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2C60130C"/>
    <w:multiLevelType w:val="hybridMultilevel"/>
    <w:tmpl w:val="F1668F48"/>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2E24680E"/>
    <w:multiLevelType w:val="hybridMultilevel"/>
    <w:tmpl w:val="6D885916"/>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34194F87"/>
    <w:multiLevelType w:val="hybridMultilevel"/>
    <w:tmpl w:val="77289E60"/>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35621DE0"/>
    <w:multiLevelType w:val="hybridMultilevel"/>
    <w:tmpl w:val="93386FA6"/>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35930C22"/>
    <w:multiLevelType w:val="hybridMultilevel"/>
    <w:tmpl w:val="53AE8F9E"/>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36662FC2"/>
    <w:multiLevelType w:val="hybridMultilevel"/>
    <w:tmpl w:val="759AEEE2"/>
    <w:lvl w:ilvl="0" w:tplc="50E83090">
      <w:numFmt w:val="bullet"/>
      <w:lvlText w:val="-"/>
      <w:lvlJc w:val="left"/>
      <w:pPr>
        <w:tabs>
          <w:tab w:pos="420" w:val="num"/>
        </w:tabs>
        <w:ind w:hanging="360" w:left="420"/>
      </w:pPr>
      <w:rPr>
        <w:rFonts w:ascii="Arial" w:cs="Arial" w:eastAsia="Times New Roman" w:hAnsi="Arial" w:hint="default"/>
      </w:rPr>
    </w:lvl>
    <w:lvl w:ilvl="1" w:tplc="040C0003">
      <w:start w:val="1"/>
      <w:numFmt w:val="bullet"/>
      <w:lvlText w:val="o"/>
      <w:lvlJc w:val="left"/>
      <w:pPr>
        <w:tabs>
          <w:tab w:pos="1140" w:val="num"/>
        </w:tabs>
        <w:ind w:hanging="360" w:left="1140"/>
      </w:pPr>
      <w:rPr>
        <w:rFonts w:ascii="Courier New" w:cs="Courier New" w:hAnsi="Courier New" w:hint="default"/>
      </w:rPr>
    </w:lvl>
    <w:lvl w:ilvl="2" w:tentative="1" w:tplc="040C0005">
      <w:start w:val="1"/>
      <w:numFmt w:val="bullet"/>
      <w:lvlText w:val=""/>
      <w:lvlJc w:val="left"/>
      <w:pPr>
        <w:tabs>
          <w:tab w:pos="1860" w:val="num"/>
        </w:tabs>
        <w:ind w:hanging="360" w:left="1860"/>
      </w:pPr>
      <w:rPr>
        <w:rFonts w:ascii="Wingdings" w:hAnsi="Wingdings" w:hint="default"/>
      </w:rPr>
    </w:lvl>
    <w:lvl w:ilvl="3" w:tentative="1" w:tplc="040C0001">
      <w:start w:val="1"/>
      <w:numFmt w:val="bullet"/>
      <w:lvlText w:val=""/>
      <w:lvlJc w:val="left"/>
      <w:pPr>
        <w:tabs>
          <w:tab w:pos="2580" w:val="num"/>
        </w:tabs>
        <w:ind w:hanging="360" w:left="2580"/>
      </w:pPr>
      <w:rPr>
        <w:rFonts w:ascii="Symbol" w:hAnsi="Symbol" w:hint="default"/>
      </w:rPr>
    </w:lvl>
    <w:lvl w:ilvl="4" w:tentative="1" w:tplc="040C0003">
      <w:start w:val="1"/>
      <w:numFmt w:val="bullet"/>
      <w:lvlText w:val="o"/>
      <w:lvlJc w:val="left"/>
      <w:pPr>
        <w:tabs>
          <w:tab w:pos="3300" w:val="num"/>
        </w:tabs>
        <w:ind w:hanging="360" w:left="3300"/>
      </w:pPr>
      <w:rPr>
        <w:rFonts w:ascii="Courier New" w:cs="Courier New" w:hAnsi="Courier New" w:hint="default"/>
      </w:rPr>
    </w:lvl>
    <w:lvl w:ilvl="5" w:tentative="1" w:tplc="040C0005">
      <w:start w:val="1"/>
      <w:numFmt w:val="bullet"/>
      <w:lvlText w:val=""/>
      <w:lvlJc w:val="left"/>
      <w:pPr>
        <w:tabs>
          <w:tab w:pos="4020" w:val="num"/>
        </w:tabs>
        <w:ind w:hanging="360" w:left="4020"/>
      </w:pPr>
      <w:rPr>
        <w:rFonts w:ascii="Wingdings" w:hAnsi="Wingdings" w:hint="default"/>
      </w:rPr>
    </w:lvl>
    <w:lvl w:ilvl="6" w:tentative="1" w:tplc="040C0001">
      <w:start w:val="1"/>
      <w:numFmt w:val="bullet"/>
      <w:lvlText w:val=""/>
      <w:lvlJc w:val="left"/>
      <w:pPr>
        <w:tabs>
          <w:tab w:pos="4740" w:val="num"/>
        </w:tabs>
        <w:ind w:hanging="360" w:left="4740"/>
      </w:pPr>
      <w:rPr>
        <w:rFonts w:ascii="Symbol" w:hAnsi="Symbol" w:hint="default"/>
      </w:rPr>
    </w:lvl>
    <w:lvl w:ilvl="7" w:tentative="1" w:tplc="040C0003">
      <w:start w:val="1"/>
      <w:numFmt w:val="bullet"/>
      <w:lvlText w:val="o"/>
      <w:lvlJc w:val="left"/>
      <w:pPr>
        <w:tabs>
          <w:tab w:pos="5460" w:val="num"/>
        </w:tabs>
        <w:ind w:hanging="360" w:left="5460"/>
      </w:pPr>
      <w:rPr>
        <w:rFonts w:ascii="Courier New" w:cs="Courier New" w:hAnsi="Courier New" w:hint="default"/>
      </w:rPr>
    </w:lvl>
    <w:lvl w:ilvl="8" w:tentative="1" w:tplc="040C0005">
      <w:start w:val="1"/>
      <w:numFmt w:val="bullet"/>
      <w:lvlText w:val=""/>
      <w:lvlJc w:val="left"/>
      <w:pPr>
        <w:tabs>
          <w:tab w:pos="6180" w:val="num"/>
        </w:tabs>
        <w:ind w:hanging="360" w:left="6180"/>
      </w:pPr>
      <w:rPr>
        <w:rFonts w:ascii="Wingdings" w:hAnsi="Wingdings" w:hint="default"/>
      </w:rPr>
    </w:lvl>
  </w:abstractNum>
  <w:abstractNum w15:restartNumberingAfterBreak="0" w:abstractNumId="18">
    <w:nsid w:val="368A16FE"/>
    <w:multiLevelType w:val="hybridMultilevel"/>
    <w:tmpl w:val="97F868FA"/>
    <w:lvl w:ilvl="0" w:tplc="D31EE1F0">
      <w:start w:val="1"/>
      <w:numFmt w:val="bullet"/>
      <w:lvlText w:val=""/>
      <w:lvlJc w:val="left"/>
      <w:pPr>
        <w:tabs>
          <w:tab w:pos="720" w:val="num"/>
        </w:tabs>
        <w:ind w:hanging="360" w:left="720"/>
      </w:pPr>
      <w:rPr>
        <w:rFonts w:ascii="Symbol" w:hAnsi="Symbol" w:hint="default"/>
        <w:b w:val="0"/>
        <w:i w:val="0"/>
        <w:sz w:val="16"/>
        <w:szCs w:val="16"/>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9">
    <w:nsid w:val="3A08045D"/>
    <w:multiLevelType w:val="hybridMultilevel"/>
    <w:tmpl w:val="3974A2E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43CE074B"/>
    <w:multiLevelType w:val="hybridMultilevel"/>
    <w:tmpl w:val="ED4C357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440A6A7B"/>
    <w:multiLevelType w:val="hybridMultilevel"/>
    <w:tmpl w:val="6D48EF8A"/>
    <w:lvl w:ilvl="0" w:tplc="D31EE1F0">
      <w:start w:val="1"/>
      <w:numFmt w:val="bullet"/>
      <w:lvlText w:val=""/>
      <w:lvlJc w:val="left"/>
      <w:pPr>
        <w:tabs>
          <w:tab w:pos="720" w:val="num"/>
        </w:tabs>
        <w:ind w:hanging="360" w:left="720"/>
      </w:pPr>
      <w:rPr>
        <w:rFonts w:ascii="Symbol" w:hAnsi="Symbol" w:hint="default"/>
        <w:b w:val="0"/>
        <w:i w:val="0"/>
        <w:sz w:val="16"/>
        <w:szCs w:val="16"/>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468A6B32"/>
    <w:multiLevelType w:val="hybridMultilevel"/>
    <w:tmpl w:val="45AC42B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46E51428"/>
    <w:multiLevelType w:val="hybridMultilevel"/>
    <w:tmpl w:val="629C6C1C"/>
    <w:lvl w:ilvl="0" w:tplc="A224C314">
      <w:numFmt w:val="bullet"/>
      <w:lvlText w:val="-"/>
      <w:lvlJc w:val="left"/>
      <w:pPr>
        <w:tabs>
          <w:tab w:pos="750" w:val="num"/>
        </w:tabs>
        <w:ind w:hanging="405" w:left="750"/>
      </w:pPr>
      <w:rPr>
        <w:rFonts w:ascii="Times New Roman" w:cs="Times New Roman" w:eastAsia="Times New Roman" w:hAnsi="Times New Roman" w:hint="default"/>
      </w:rPr>
    </w:lvl>
    <w:lvl w:ilvl="1" w:tentative="1" w:tplc="040C0003">
      <w:start w:val="1"/>
      <w:numFmt w:val="bullet"/>
      <w:lvlText w:val="o"/>
      <w:lvlJc w:val="left"/>
      <w:pPr>
        <w:tabs>
          <w:tab w:pos="1425" w:val="num"/>
        </w:tabs>
        <w:ind w:hanging="360" w:left="1425"/>
      </w:pPr>
      <w:rPr>
        <w:rFonts w:ascii="Courier New" w:hAnsi="Courier New" w:hint="default"/>
      </w:rPr>
    </w:lvl>
    <w:lvl w:ilvl="2" w:tentative="1" w:tplc="040C0005">
      <w:start w:val="1"/>
      <w:numFmt w:val="bullet"/>
      <w:lvlText w:val=""/>
      <w:lvlJc w:val="left"/>
      <w:pPr>
        <w:tabs>
          <w:tab w:pos="2145" w:val="num"/>
        </w:tabs>
        <w:ind w:hanging="360" w:left="2145"/>
      </w:pPr>
      <w:rPr>
        <w:rFonts w:ascii="Wingdings" w:hAnsi="Wingdings" w:hint="default"/>
      </w:rPr>
    </w:lvl>
    <w:lvl w:ilvl="3" w:tentative="1" w:tplc="040C0001">
      <w:start w:val="1"/>
      <w:numFmt w:val="bullet"/>
      <w:lvlText w:val=""/>
      <w:lvlJc w:val="left"/>
      <w:pPr>
        <w:tabs>
          <w:tab w:pos="2865" w:val="num"/>
        </w:tabs>
        <w:ind w:hanging="360" w:left="2865"/>
      </w:pPr>
      <w:rPr>
        <w:rFonts w:ascii="Symbol" w:hAnsi="Symbol" w:hint="default"/>
      </w:rPr>
    </w:lvl>
    <w:lvl w:ilvl="4" w:tentative="1" w:tplc="040C0003">
      <w:start w:val="1"/>
      <w:numFmt w:val="bullet"/>
      <w:lvlText w:val="o"/>
      <w:lvlJc w:val="left"/>
      <w:pPr>
        <w:tabs>
          <w:tab w:pos="3585" w:val="num"/>
        </w:tabs>
        <w:ind w:hanging="360" w:left="3585"/>
      </w:pPr>
      <w:rPr>
        <w:rFonts w:ascii="Courier New" w:hAnsi="Courier New" w:hint="default"/>
      </w:rPr>
    </w:lvl>
    <w:lvl w:ilvl="5" w:tentative="1" w:tplc="040C0005">
      <w:start w:val="1"/>
      <w:numFmt w:val="bullet"/>
      <w:lvlText w:val=""/>
      <w:lvlJc w:val="left"/>
      <w:pPr>
        <w:tabs>
          <w:tab w:pos="4305" w:val="num"/>
        </w:tabs>
        <w:ind w:hanging="360" w:left="4305"/>
      </w:pPr>
      <w:rPr>
        <w:rFonts w:ascii="Wingdings" w:hAnsi="Wingdings" w:hint="default"/>
      </w:rPr>
    </w:lvl>
    <w:lvl w:ilvl="6" w:tentative="1" w:tplc="040C0001">
      <w:start w:val="1"/>
      <w:numFmt w:val="bullet"/>
      <w:lvlText w:val=""/>
      <w:lvlJc w:val="left"/>
      <w:pPr>
        <w:tabs>
          <w:tab w:pos="5025" w:val="num"/>
        </w:tabs>
        <w:ind w:hanging="360" w:left="5025"/>
      </w:pPr>
      <w:rPr>
        <w:rFonts w:ascii="Symbol" w:hAnsi="Symbol" w:hint="default"/>
      </w:rPr>
    </w:lvl>
    <w:lvl w:ilvl="7" w:tentative="1" w:tplc="040C0003">
      <w:start w:val="1"/>
      <w:numFmt w:val="bullet"/>
      <w:lvlText w:val="o"/>
      <w:lvlJc w:val="left"/>
      <w:pPr>
        <w:tabs>
          <w:tab w:pos="5745" w:val="num"/>
        </w:tabs>
        <w:ind w:hanging="360" w:left="5745"/>
      </w:pPr>
      <w:rPr>
        <w:rFonts w:ascii="Courier New" w:hAnsi="Courier New" w:hint="default"/>
      </w:rPr>
    </w:lvl>
    <w:lvl w:ilvl="8" w:tentative="1" w:tplc="040C0005">
      <w:start w:val="1"/>
      <w:numFmt w:val="bullet"/>
      <w:lvlText w:val=""/>
      <w:lvlJc w:val="left"/>
      <w:pPr>
        <w:tabs>
          <w:tab w:pos="6465" w:val="num"/>
        </w:tabs>
        <w:ind w:hanging="360" w:left="6465"/>
      </w:pPr>
      <w:rPr>
        <w:rFonts w:ascii="Wingdings" w:hAnsi="Wingdings" w:hint="default"/>
      </w:rPr>
    </w:lvl>
  </w:abstractNum>
  <w:abstractNum w15:restartNumberingAfterBreak="0" w:abstractNumId="24">
    <w:nsid w:val="497A1AD7"/>
    <w:multiLevelType w:val="hybridMultilevel"/>
    <w:tmpl w:val="DDF0CC5E"/>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4AE331EB"/>
    <w:multiLevelType w:val="hybridMultilevel"/>
    <w:tmpl w:val="8056F5E6"/>
    <w:lvl w:ilvl="0" w:tplc="D31EE1F0">
      <w:start w:val="1"/>
      <w:numFmt w:val="bullet"/>
      <w:lvlText w:val=""/>
      <w:lvlJc w:val="left"/>
      <w:pPr>
        <w:tabs>
          <w:tab w:pos="720" w:val="num"/>
        </w:tabs>
        <w:ind w:hanging="360" w:left="720"/>
      </w:pPr>
      <w:rPr>
        <w:rFonts w:ascii="Symbol" w:hAnsi="Symbol" w:hint="default"/>
        <w:b w:val="0"/>
        <w:i w:val="0"/>
        <w:sz w:val="16"/>
        <w:szCs w:val="16"/>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6">
    <w:nsid w:val="4BAC4732"/>
    <w:multiLevelType w:val="hybridMultilevel"/>
    <w:tmpl w:val="2BC6C08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7">
    <w:nsid w:val="57407DAB"/>
    <w:multiLevelType w:val="hybridMultilevel"/>
    <w:tmpl w:val="DC9E5600"/>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5E455033"/>
    <w:multiLevelType w:val="hybridMultilevel"/>
    <w:tmpl w:val="F1421C28"/>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6AD83109"/>
    <w:multiLevelType w:val="hybridMultilevel"/>
    <w:tmpl w:val="E040A020"/>
    <w:lvl w:ilvl="0" w:tplc="040C000F">
      <w:start w:val="1"/>
      <w:numFmt w:val="decimal"/>
      <w:lvlText w:val="%1."/>
      <w:lvlJc w:val="left"/>
      <w:pPr>
        <w:ind w:hanging="360" w:left="720"/>
      </w:pPr>
      <w:rPr>
        <w:rFont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0">
    <w:nsid w:val="6BC650C2"/>
    <w:multiLevelType w:val="hybridMultilevel"/>
    <w:tmpl w:val="E08870C8"/>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1">
    <w:nsid w:val="6BF86831"/>
    <w:multiLevelType w:val="hybridMultilevel"/>
    <w:tmpl w:val="EAC65852"/>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2">
    <w:nsid w:val="6CDD280C"/>
    <w:multiLevelType w:val="hybridMultilevel"/>
    <w:tmpl w:val="2A62514A"/>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3">
    <w:nsid w:val="765A276C"/>
    <w:multiLevelType w:val="hybridMultilevel"/>
    <w:tmpl w:val="24E483C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4">
    <w:nsid w:val="77387BBE"/>
    <w:multiLevelType w:val="hybridMultilevel"/>
    <w:tmpl w:val="0E86A098"/>
    <w:lvl w:ilvl="0" w:tplc="41420286">
      <w:numFmt w:val="bullet"/>
      <w:lvlText w:val="-"/>
      <w:lvlJc w:val="left"/>
      <w:pPr>
        <w:ind w:hanging="360" w:left="420"/>
      </w:pPr>
      <w:rPr>
        <w:rFonts w:ascii="Arial" w:cs="Arial" w:eastAsia="Times New Roman" w:hAnsi="Arial" w:hint="default"/>
        <w:color w:val="000000"/>
      </w:rPr>
    </w:lvl>
    <w:lvl w:ilvl="1" w:tentative="1" w:tplc="040C0003">
      <w:start w:val="1"/>
      <w:numFmt w:val="bullet"/>
      <w:lvlText w:val="o"/>
      <w:lvlJc w:val="left"/>
      <w:pPr>
        <w:ind w:hanging="360" w:left="1140"/>
      </w:pPr>
      <w:rPr>
        <w:rFonts w:ascii="Courier New" w:cs="Courier New" w:hAnsi="Courier New" w:hint="default"/>
      </w:rPr>
    </w:lvl>
    <w:lvl w:ilvl="2" w:tentative="1" w:tplc="040C0005">
      <w:start w:val="1"/>
      <w:numFmt w:val="bullet"/>
      <w:lvlText w:val=""/>
      <w:lvlJc w:val="left"/>
      <w:pPr>
        <w:ind w:hanging="360" w:left="1860"/>
      </w:pPr>
      <w:rPr>
        <w:rFonts w:ascii="Wingdings" w:hAnsi="Wingdings" w:hint="default"/>
      </w:rPr>
    </w:lvl>
    <w:lvl w:ilvl="3" w:tentative="1" w:tplc="040C0001">
      <w:start w:val="1"/>
      <w:numFmt w:val="bullet"/>
      <w:lvlText w:val=""/>
      <w:lvlJc w:val="left"/>
      <w:pPr>
        <w:ind w:hanging="360" w:left="2580"/>
      </w:pPr>
      <w:rPr>
        <w:rFonts w:ascii="Symbol" w:hAnsi="Symbol" w:hint="default"/>
      </w:rPr>
    </w:lvl>
    <w:lvl w:ilvl="4" w:tentative="1" w:tplc="040C0003">
      <w:start w:val="1"/>
      <w:numFmt w:val="bullet"/>
      <w:lvlText w:val="o"/>
      <w:lvlJc w:val="left"/>
      <w:pPr>
        <w:ind w:hanging="360" w:left="3300"/>
      </w:pPr>
      <w:rPr>
        <w:rFonts w:ascii="Courier New" w:cs="Courier New" w:hAnsi="Courier New" w:hint="default"/>
      </w:rPr>
    </w:lvl>
    <w:lvl w:ilvl="5" w:tentative="1" w:tplc="040C0005">
      <w:start w:val="1"/>
      <w:numFmt w:val="bullet"/>
      <w:lvlText w:val=""/>
      <w:lvlJc w:val="left"/>
      <w:pPr>
        <w:ind w:hanging="360" w:left="4020"/>
      </w:pPr>
      <w:rPr>
        <w:rFonts w:ascii="Wingdings" w:hAnsi="Wingdings" w:hint="default"/>
      </w:rPr>
    </w:lvl>
    <w:lvl w:ilvl="6" w:tentative="1" w:tplc="040C0001">
      <w:start w:val="1"/>
      <w:numFmt w:val="bullet"/>
      <w:lvlText w:val=""/>
      <w:lvlJc w:val="left"/>
      <w:pPr>
        <w:ind w:hanging="360" w:left="4740"/>
      </w:pPr>
      <w:rPr>
        <w:rFonts w:ascii="Symbol" w:hAnsi="Symbol" w:hint="default"/>
      </w:rPr>
    </w:lvl>
    <w:lvl w:ilvl="7" w:tentative="1" w:tplc="040C0003">
      <w:start w:val="1"/>
      <w:numFmt w:val="bullet"/>
      <w:lvlText w:val="o"/>
      <w:lvlJc w:val="left"/>
      <w:pPr>
        <w:ind w:hanging="360" w:left="5460"/>
      </w:pPr>
      <w:rPr>
        <w:rFonts w:ascii="Courier New" w:cs="Courier New" w:hAnsi="Courier New" w:hint="default"/>
      </w:rPr>
    </w:lvl>
    <w:lvl w:ilvl="8" w:tentative="1" w:tplc="040C0005">
      <w:start w:val="1"/>
      <w:numFmt w:val="bullet"/>
      <w:lvlText w:val=""/>
      <w:lvlJc w:val="left"/>
      <w:pPr>
        <w:ind w:hanging="360" w:left="6180"/>
      </w:pPr>
      <w:rPr>
        <w:rFonts w:ascii="Wingdings" w:hAnsi="Wingdings" w:hint="default"/>
      </w:rPr>
    </w:lvl>
  </w:abstractNum>
  <w:num w:numId="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7"/>
  </w:num>
  <w:num w:numId="4">
    <w:abstractNumId w:val="17"/>
  </w:num>
  <w:num w:numId="5">
    <w:abstractNumId w:val="10"/>
  </w:num>
  <w:num w:numId="6">
    <w:abstractNumId w:val="25"/>
  </w:num>
  <w:num w:numId="7">
    <w:abstractNumId w:val="18"/>
  </w:num>
  <w:num w:numId="8">
    <w:abstractNumId w:val="21"/>
  </w:num>
  <w:num w:numId="9">
    <w:abstractNumId w:val="1"/>
  </w:num>
  <w:num w:numId="10">
    <w:abstractNumId w:val="34"/>
  </w:num>
  <w:num w:numId="11">
    <w:abstractNumId w:val="4"/>
  </w:num>
  <w:num w:numId="12">
    <w:abstractNumId w:val="22"/>
  </w:num>
  <w:num w:numId="13">
    <w:abstractNumId w:val="24"/>
  </w:num>
  <w:num w:numId="14">
    <w:abstractNumId w:val="12"/>
  </w:num>
  <w:num w:numId="15">
    <w:abstractNumId w:val="8"/>
  </w:num>
  <w:num w:numId="16">
    <w:abstractNumId w:val="29"/>
  </w:num>
  <w:num w:numId="17">
    <w:abstractNumId w:val="11"/>
  </w:num>
  <w:num w:numId="18">
    <w:abstractNumId w:val="13"/>
  </w:num>
  <w:num w:numId="19">
    <w:abstractNumId w:val="26"/>
  </w:num>
  <w:num w:numId="20">
    <w:abstractNumId w:val="32"/>
  </w:num>
  <w:num w:numId="21">
    <w:abstractNumId w:val="2"/>
  </w:num>
  <w:num w:numId="22">
    <w:abstractNumId w:val="6"/>
  </w:num>
  <w:num w:numId="23">
    <w:abstractNumId w:val="14"/>
  </w:num>
  <w:num w:numId="24">
    <w:abstractNumId w:val="16"/>
  </w:num>
  <w:num w:numId="25">
    <w:abstractNumId w:val="28"/>
  </w:num>
  <w:num w:numId="26">
    <w:abstractNumId w:val="31"/>
  </w:num>
  <w:num w:numId="27">
    <w:abstractNumId w:val="5"/>
  </w:num>
  <w:num w:numId="28">
    <w:abstractNumId w:val="30"/>
  </w:num>
  <w:num w:numId="29">
    <w:abstractNumId w:val="15"/>
  </w:num>
  <w:num w:numId="30">
    <w:abstractNumId w:val="33"/>
  </w:num>
  <w:num w:numId="31">
    <w:abstractNumId w:val="27"/>
  </w:num>
  <w:num w:numId="32">
    <w:abstractNumId w:val="3"/>
  </w:num>
  <w:num w:numId="33">
    <w:abstractNumId w:val="19"/>
  </w:num>
  <w:num w:numId="34">
    <w:abstractNumId w:val="20"/>
  </w:num>
  <w:num w:numId="35">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embedSystemFonts/>
  <w:attachedTemplate r:id="rId1"/>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9"/>
  <w:hyphenationZone w:val="425"/>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E8A"/>
    <w:rsid w:val="0000511B"/>
    <w:rsid w:val="00007F6D"/>
    <w:rsid w:val="0001187F"/>
    <w:rsid w:val="00030E7A"/>
    <w:rsid w:val="00050725"/>
    <w:rsid w:val="00052140"/>
    <w:rsid w:val="00052343"/>
    <w:rsid w:val="0005495C"/>
    <w:rsid w:val="00061592"/>
    <w:rsid w:val="00062E9F"/>
    <w:rsid w:val="000726F2"/>
    <w:rsid w:val="00080BFB"/>
    <w:rsid w:val="0008380E"/>
    <w:rsid w:val="000878BB"/>
    <w:rsid w:val="000943BD"/>
    <w:rsid w:val="00095C7E"/>
    <w:rsid w:val="000A260B"/>
    <w:rsid w:val="000B60E6"/>
    <w:rsid w:val="000C3B6B"/>
    <w:rsid w:val="000D1462"/>
    <w:rsid w:val="000D66B2"/>
    <w:rsid w:val="000F3956"/>
    <w:rsid w:val="0010484F"/>
    <w:rsid w:val="0012498D"/>
    <w:rsid w:val="00141336"/>
    <w:rsid w:val="00145CFB"/>
    <w:rsid w:val="00150D4C"/>
    <w:rsid w:val="00154ED5"/>
    <w:rsid w:val="00155D78"/>
    <w:rsid w:val="0016720B"/>
    <w:rsid w:val="00170687"/>
    <w:rsid w:val="0017171E"/>
    <w:rsid w:val="0017430C"/>
    <w:rsid w:val="00176BB1"/>
    <w:rsid w:val="00181E8B"/>
    <w:rsid w:val="0018509A"/>
    <w:rsid w:val="001A7248"/>
    <w:rsid w:val="001B1B12"/>
    <w:rsid w:val="001B469F"/>
    <w:rsid w:val="001B5003"/>
    <w:rsid w:val="001C328D"/>
    <w:rsid w:val="001C4BD8"/>
    <w:rsid w:val="001C7AC1"/>
    <w:rsid w:val="001E208B"/>
    <w:rsid w:val="001E5DFA"/>
    <w:rsid w:val="001F2EA1"/>
    <w:rsid w:val="001F66CF"/>
    <w:rsid w:val="0020070A"/>
    <w:rsid w:val="002063E9"/>
    <w:rsid w:val="00220665"/>
    <w:rsid w:val="00243EB3"/>
    <w:rsid w:val="00247F42"/>
    <w:rsid w:val="00267137"/>
    <w:rsid w:val="00272081"/>
    <w:rsid w:val="002804A9"/>
    <w:rsid w:val="00295B61"/>
    <w:rsid w:val="002A7011"/>
    <w:rsid w:val="002A7D16"/>
    <w:rsid w:val="002B11AD"/>
    <w:rsid w:val="002C5B23"/>
    <w:rsid w:val="002E1A7F"/>
    <w:rsid w:val="002E1D1E"/>
    <w:rsid w:val="002F03A6"/>
    <w:rsid w:val="002F78A9"/>
    <w:rsid w:val="003016CD"/>
    <w:rsid w:val="00303A78"/>
    <w:rsid w:val="00303AD7"/>
    <w:rsid w:val="00311A6B"/>
    <w:rsid w:val="003124FE"/>
    <w:rsid w:val="00315F17"/>
    <w:rsid w:val="00325760"/>
    <w:rsid w:val="00334193"/>
    <w:rsid w:val="0034177C"/>
    <w:rsid w:val="00344E3F"/>
    <w:rsid w:val="003467F9"/>
    <w:rsid w:val="00361818"/>
    <w:rsid w:val="003618FB"/>
    <w:rsid w:val="00363809"/>
    <w:rsid w:val="003645AF"/>
    <w:rsid w:val="00364805"/>
    <w:rsid w:val="0036513B"/>
    <w:rsid w:val="00372C35"/>
    <w:rsid w:val="00372DFF"/>
    <w:rsid w:val="00385D1C"/>
    <w:rsid w:val="0038627F"/>
    <w:rsid w:val="00391E07"/>
    <w:rsid w:val="00391E5E"/>
    <w:rsid w:val="00391F9A"/>
    <w:rsid w:val="0039471A"/>
    <w:rsid w:val="003A01D3"/>
    <w:rsid w:val="003A5981"/>
    <w:rsid w:val="003B7935"/>
    <w:rsid w:val="003C30D2"/>
    <w:rsid w:val="003C6199"/>
    <w:rsid w:val="003C7DF3"/>
    <w:rsid w:val="003D1246"/>
    <w:rsid w:val="003E4787"/>
    <w:rsid w:val="003F0AC9"/>
    <w:rsid w:val="00411B0A"/>
    <w:rsid w:val="00411FB6"/>
    <w:rsid w:val="00413869"/>
    <w:rsid w:val="00414647"/>
    <w:rsid w:val="004172B0"/>
    <w:rsid w:val="00425656"/>
    <w:rsid w:val="00426415"/>
    <w:rsid w:val="00427827"/>
    <w:rsid w:val="0043247B"/>
    <w:rsid w:val="00440B82"/>
    <w:rsid w:val="00455615"/>
    <w:rsid w:val="004556C0"/>
    <w:rsid w:val="00462552"/>
    <w:rsid w:val="00466A14"/>
    <w:rsid w:val="00486EC6"/>
    <w:rsid w:val="00493D95"/>
    <w:rsid w:val="004A1AF3"/>
    <w:rsid w:val="004B28B4"/>
    <w:rsid w:val="004C099B"/>
    <w:rsid w:val="004C20C5"/>
    <w:rsid w:val="004D1C9D"/>
    <w:rsid w:val="004D217F"/>
    <w:rsid w:val="004D73A6"/>
    <w:rsid w:val="004F39CC"/>
    <w:rsid w:val="0050173C"/>
    <w:rsid w:val="0050556D"/>
    <w:rsid w:val="005104D8"/>
    <w:rsid w:val="00511151"/>
    <w:rsid w:val="00531A42"/>
    <w:rsid w:val="00544D04"/>
    <w:rsid w:val="00546ACB"/>
    <w:rsid w:val="005525AD"/>
    <w:rsid w:val="0055716D"/>
    <w:rsid w:val="00557340"/>
    <w:rsid w:val="0057329B"/>
    <w:rsid w:val="00576504"/>
    <w:rsid w:val="00596241"/>
    <w:rsid w:val="005A2EF9"/>
    <w:rsid w:val="005B04CD"/>
    <w:rsid w:val="005B41A2"/>
    <w:rsid w:val="005B4299"/>
    <w:rsid w:val="005B4EDC"/>
    <w:rsid w:val="005C1BAE"/>
    <w:rsid w:val="005C2BA5"/>
    <w:rsid w:val="005C3A9E"/>
    <w:rsid w:val="005C5313"/>
    <w:rsid w:val="005D258E"/>
    <w:rsid w:val="005E198F"/>
    <w:rsid w:val="005E4419"/>
    <w:rsid w:val="0060258D"/>
    <w:rsid w:val="006115F4"/>
    <w:rsid w:val="00644C0E"/>
    <w:rsid w:val="00646B53"/>
    <w:rsid w:val="00647DB6"/>
    <w:rsid w:val="00651219"/>
    <w:rsid w:val="0065297E"/>
    <w:rsid w:val="006720D3"/>
    <w:rsid w:val="00681996"/>
    <w:rsid w:val="006834FC"/>
    <w:rsid w:val="00686DB9"/>
    <w:rsid w:val="00692BCE"/>
    <w:rsid w:val="006A1923"/>
    <w:rsid w:val="006A461C"/>
    <w:rsid w:val="006A4C53"/>
    <w:rsid w:val="006A6AC8"/>
    <w:rsid w:val="006B042A"/>
    <w:rsid w:val="006B1131"/>
    <w:rsid w:val="006B1956"/>
    <w:rsid w:val="006B2E1A"/>
    <w:rsid w:val="006B48D3"/>
    <w:rsid w:val="006B4C16"/>
    <w:rsid w:val="006C14D9"/>
    <w:rsid w:val="006D017D"/>
    <w:rsid w:val="006E283A"/>
    <w:rsid w:val="006E6466"/>
    <w:rsid w:val="006F0402"/>
    <w:rsid w:val="006F05E9"/>
    <w:rsid w:val="006F09C3"/>
    <w:rsid w:val="006F4C88"/>
    <w:rsid w:val="00705E75"/>
    <w:rsid w:val="00707250"/>
    <w:rsid w:val="007072CA"/>
    <w:rsid w:val="00711551"/>
    <w:rsid w:val="00712956"/>
    <w:rsid w:val="00714B94"/>
    <w:rsid w:val="00720A7D"/>
    <w:rsid w:val="00725CB3"/>
    <w:rsid w:val="00740A98"/>
    <w:rsid w:val="007412C0"/>
    <w:rsid w:val="00742F4A"/>
    <w:rsid w:val="00744A00"/>
    <w:rsid w:val="00754214"/>
    <w:rsid w:val="0075537E"/>
    <w:rsid w:val="0075599D"/>
    <w:rsid w:val="0076051C"/>
    <w:rsid w:val="00777D57"/>
    <w:rsid w:val="007B68D8"/>
    <w:rsid w:val="007B79BC"/>
    <w:rsid w:val="007C073C"/>
    <w:rsid w:val="007D24D1"/>
    <w:rsid w:val="007E5C06"/>
    <w:rsid w:val="00813C48"/>
    <w:rsid w:val="00820642"/>
    <w:rsid w:val="0083095F"/>
    <w:rsid w:val="00837AE2"/>
    <w:rsid w:val="0084346F"/>
    <w:rsid w:val="00845496"/>
    <w:rsid w:val="0084566C"/>
    <w:rsid w:val="008538ED"/>
    <w:rsid w:val="00862E55"/>
    <w:rsid w:val="00872661"/>
    <w:rsid w:val="00872A7D"/>
    <w:rsid w:val="0087304F"/>
    <w:rsid w:val="00873EA9"/>
    <w:rsid w:val="00881EBA"/>
    <w:rsid w:val="00891B28"/>
    <w:rsid w:val="00891D1B"/>
    <w:rsid w:val="0089664A"/>
    <w:rsid w:val="008A6AC2"/>
    <w:rsid w:val="008B1FC3"/>
    <w:rsid w:val="008B4ECD"/>
    <w:rsid w:val="008B5F1B"/>
    <w:rsid w:val="008B64D7"/>
    <w:rsid w:val="008C2D66"/>
    <w:rsid w:val="008E0594"/>
    <w:rsid w:val="008E3422"/>
    <w:rsid w:val="008E458F"/>
    <w:rsid w:val="008F21F4"/>
    <w:rsid w:val="008F3EB5"/>
    <w:rsid w:val="00903342"/>
    <w:rsid w:val="0091201C"/>
    <w:rsid w:val="00920472"/>
    <w:rsid w:val="009207F2"/>
    <w:rsid w:val="009225E4"/>
    <w:rsid w:val="00926545"/>
    <w:rsid w:val="00936E10"/>
    <w:rsid w:val="009430C9"/>
    <w:rsid w:val="00947D93"/>
    <w:rsid w:val="00955324"/>
    <w:rsid w:val="00961290"/>
    <w:rsid w:val="00967EF8"/>
    <w:rsid w:val="00970FC7"/>
    <w:rsid w:val="009826FE"/>
    <w:rsid w:val="00990FC4"/>
    <w:rsid w:val="009949E1"/>
    <w:rsid w:val="009A0923"/>
    <w:rsid w:val="009A7F49"/>
    <w:rsid w:val="009B0812"/>
    <w:rsid w:val="009B451D"/>
    <w:rsid w:val="009B61E7"/>
    <w:rsid w:val="009B7BE9"/>
    <w:rsid w:val="009C36C1"/>
    <w:rsid w:val="009C3D29"/>
    <w:rsid w:val="009C6A7D"/>
    <w:rsid w:val="009E6BCF"/>
    <w:rsid w:val="009F7BD3"/>
    <w:rsid w:val="00A03287"/>
    <w:rsid w:val="00A04AB3"/>
    <w:rsid w:val="00A05E88"/>
    <w:rsid w:val="00A066B3"/>
    <w:rsid w:val="00A13442"/>
    <w:rsid w:val="00A14610"/>
    <w:rsid w:val="00A16143"/>
    <w:rsid w:val="00A16E7A"/>
    <w:rsid w:val="00A205EE"/>
    <w:rsid w:val="00A25295"/>
    <w:rsid w:val="00A31C1C"/>
    <w:rsid w:val="00A378EA"/>
    <w:rsid w:val="00A408F3"/>
    <w:rsid w:val="00A4685D"/>
    <w:rsid w:val="00A50C86"/>
    <w:rsid w:val="00A552D0"/>
    <w:rsid w:val="00A57B27"/>
    <w:rsid w:val="00A61E70"/>
    <w:rsid w:val="00A66768"/>
    <w:rsid w:val="00A71FB3"/>
    <w:rsid w:val="00A77C57"/>
    <w:rsid w:val="00A87866"/>
    <w:rsid w:val="00A91511"/>
    <w:rsid w:val="00A96F34"/>
    <w:rsid w:val="00AB37A0"/>
    <w:rsid w:val="00AE1839"/>
    <w:rsid w:val="00AF13E9"/>
    <w:rsid w:val="00AF714D"/>
    <w:rsid w:val="00B01FCA"/>
    <w:rsid w:val="00B02984"/>
    <w:rsid w:val="00B04447"/>
    <w:rsid w:val="00B119A8"/>
    <w:rsid w:val="00B21800"/>
    <w:rsid w:val="00B241FF"/>
    <w:rsid w:val="00B31F8E"/>
    <w:rsid w:val="00B45C37"/>
    <w:rsid w:val="00B4783E"/>
    <w:rsid w:val="00B54D0D"/>
    <w:rsid w:val="00B553F1"/>
    <w:rsid w:val="00B56EC0"/>
    <w:rsid w:val="00B67363"/>
    <w:rsid w:val="00B817F3"/>
    <w:rsid w:val="00B87009"/>
    <w:rsid w:val="00B9471E"/>
    <w:rsid w:val="00BA5206"/>
    <w:rsid w:val="00BA7F60"/>
    <w:rsid w:val="00BB111D"/>
    <w:rsid w:val="00BB1161"/>
    <w:rsid w:val="00BB23B5"/>
    <w:rsid w:val="00BC4C91"/>
    <w:rsid w:val="00BC5459"/>
    <w:rsid w:val="00BC6A66"/>
    <w:rsid w:val="00BD12D2"/>
    <w:rsid w:val="00BD75DC"/>
    <w:rsid w:val="00BE3C28"/>
    <w:rsid w:val="00C02590"/>
    <w:rsid w:val="00C06C7F"/>
    <w:rsid w:val="00C1236D"/>
    <w:rsid w:val="00C14017"/>
    <w:rsid w:val="00C155A0"/>
    <w:rsid w:val="00C16E84"/>
    <w:rsid w:val="00C209AE"/>
    <w:rsid w:val="00C22689"/>
    <w:rsid w:val="00C26221"/>
    <w:rsid w:val="00C273A2"/>
    <w:rsid w:val="00C43F5C"/>
    <w:rsid w:val="00C45FC4"/>
    <w:rsid w:val="00C525FF"/>
    <w:rsid w:val="00C57DB0"/>
    <w:rsid w:val="00C65222"/>
    <w:rsid w:val="00C70402"/>
    <w:rsid w:val="00C714D8"/>
    <w:rsid w:val="00C7171A"/>
    <w:rsid w:val="00C75C55"/>
    <w:rsid w:val="00C83500"/>
    <w:rsid w:val="00C83F3F"/>
    <w:rsid w:val="00C8658D"/>
    <w:rsid w:val="00C95B3D"/>
    <w:rsid w:val="00C963FB"/>
    <w:rsid w:val="00CB4196"/>
    <w:rsid w:val="00CB7544"/>
    <w:rsid w:val="00CE178C"/>
    <w:rsid w:val="00CE6108"/>
    <w:rsid w:val="00CF0D66"/>
    <w:rsid w:val="00CF5C04"/>
    <w:rsid w:val="00D07952"/>
    <w:rsid w:val="00D15B6F"/>
    <w:rsid w:val="00D16783"/>
    <w:rsid w:val="00D27510"/>
    <w:rsid w:val="00D43BCC"/>
    <w:rsid w:val="00D45772"/>
    <w:rsid w:val="00D46E19"/>
    <w:rsid w:val="00D46F75"/>
    <w:rsid w:val="00D568DC"/>
    <w:rsid w:val="00D56DDD"/>
    <w:rsid w:val="00D57E43"/>
    <w:rsid w:val="00D57E8A"/>
    <w:rsid w:val="00D618EE"/>
    <w:rsid w:val="00D7218A"/>
    <w:rsid w:val="00D72B3D"/>
    <w:rsid w:val="00D81CDD"/>
    <w:rsid w:val="00D947B6"/>
    <w:rsid w:val="00DA7DE9"/>
    <w:rsid w:val="00DB7627"/>
    <w:rsid w:val="00DC0B57"/>
    <w:rsid w:val="00DC1436"/>
    <w:rsid w:val="00DC22CF"/>
    <w:rsid w:val="00DC3516"/>
    <w:rsid w:val="00DD14C2"/>
    <w:rsid w:val="00DF577E"/>
    <w:rsid w:val="00DF6C97"/>
    <w:rsid w:val="00E0386D"/>
    <w:rsid w:val="00E05141"/>
    <w:rsid w:val="00E146BD"/>
    <w:rsid w:val="00E15833"/>
    <w:rsid w:val="00E1772F"/>
    <w:rsid w:val="00E27239"/>
    <w:rsid w:val="00E40962"/>
    <w:rsid w:val="00E46E25"/>
    <w:rsid w:val="00E51B8E"/>
    <w:rsid w:val="00E551A3"/>
    <w:rsid w:val="00E57964"/>
    <w:rsid w:val="00E718C0"/>
    <w:rsid w:val="00E82405"/>
    <w:rsid w:val="00E84C34"/>
    <w:rsid w:val="00E85BD4"/>
    <w:rsid w:val="00E903C5"/>
    <w:rsid w:val="00E916F2"/>
    <w:rsid w:val="00E92E63"/>
    <w:rsid w:val="00EB754E"/>
    <w:rsid w:val="00EC2DE8"/>
    <w:rsid w:val="00EE7909"/>
    <w:rsid w:val="00EF0FD8"/>
    <w:rsid w:val="00F15778"/>
    <w:rsid w:val="00F20BCB"/>
    <w:rsid w:val="00F246AF"/>
    <w:rsid w:val="00F263D5"/>
    <w:rsid w:val="00F302DA"/>
    <w:rsid w:val="00F333AC"/>
    <w:rsid w:val="00F3498A"/>
    <w:rsid w:val="00F3499F"/>
    <w:rsid w:val="00F4510E"/>
    <w:rsid w:val="00F5367F"/>
    <w:rsid w:val="00F54A32"/>
    <w:rsid w:val="00F561E6"/>
    <w:rsid w:val="00F56E12"/>
    <w:rsid w:val="00F62BF4"/>
    <w:rsid w:val="00F716E7"/>
    <w:rsid w:val="00F74F04"/>
    <w:rsid w:val="00F81C65"/>
    <w:rsid w:val="00F83E51"/>
    <w:rsid w:val="00F9150C"/>
    <w:rsid w:val="00F9503B"/>
    <w:rsid w:val="00FA37AF"/>
    <w:rsid w:val="00FA6403"/>
    <w:rsid w:val="00FB58F0"/>
    <w:rsid w:val="00FC37C8"/>
    <w:rsid w:val="00FC6EFE"/>
    <w:rsid w:val="00FD2A3F"/>
    <w:rsid w:val="00FD3DFB"/>
    <w:rsid w:val="00FE7774"/>
    <w:rsid w:val="00FF0001"/>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15:chartTrackingRefBased/>
  <w15:docId w15:val="{2B0CD22B-E2CA-4C51-92EE-A21344958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714B94"/>
    <w:rPr>
      <w:sz w:val="24"/>
      <w:szCs w:val="24"/>
    </w:rPr>
  </w:style>
  <w:style w:default="1" w:styleId="Policepardfaut" w:type="character">
    <w:name w:val="Default Paragraph Font"/>
    <w:semiHidden/>
  </w:style>
  <w:style w:default="1" w:styleId="TableauNormal" w:type="table">
    <w:name w:val="Normal Table"/>
    <w:semiHidden/>
    <w:tblPr>
      <w:tblInd w:type="dxa" w:w="0"/>
      <w:tblCellMar>
        <w:top w:type="dxa" w:w="0"/>
        <w:left w:type="dxa" w:w="108"/>
        <w:bottom w:type="dxa" w:w="0"/>
        <w:right w:type="dxa" w:w="108"/>
      </w:tblCellMar>
    </w:tblPr>
  </w:style>
  <w:style w:default="1" w:styleId="Aucuneliste" w:type="numbering">
    <w:name w:val="No List"/>
    <w:semiHidden/>
  </w:style>
  <w:style w:styleId="En-tte" w:type="paragraph">
    <w:name w:val="header"/>
    <w:basedOn w:val="Normal"/>
    <w:pPr>
      <w:tabs>
        <w:tab w:pos="4536" w:val="center"/>
        <w:tab w:pos="9072" w:val="right"/>
      </w:tabs>
    </w:pPr>
  </w:style>
  <w:style w:styleId="Pieddepage" w:type="paragraph">
    <w:name w:val="footer"/>
    <w:basedOn w:val="Normal"/>
    <w:link w:val="PieddepageCar"/>
    <w:uiPriority w:val="99"/>
    <w:pPr>
      <w:tabs>
        <w:tab w:pos="4536" w:val="center"/>
        <w:tab w:pos="9072" w:val="right"/>
      </w:tabs>
    </w:pPr>
  </w:style>
  <w:style w:styleId="Lienhypertexte" w:type="character">
    <w:name w:val="Hyperlink"/>
    <w:rPr>
      <w:color w:val="0000FF"/>
      <w:u w:val="single"/>
    </w:rPr>
  </w:style>
  <w:style w:styleId="Signaturelectronique" w:type="paragraph">
    <w:name w:val="E-mail Signature"/>
    <w:basedOn w:val="Normal"/>
  </w:style>
  <w:style w:customStyle="1" w:styleId="stylecourrierlectronique16" w:type="character">
    <w:name w:val="stylecourrierlectronique16"/>
    <w:rPr>
      <w:rFonts w:ascii="Arial" w:cs="Arial" w:hAnsi="Arial"/>
      <w:color w:val="000000"/>
      <w:sz w:val="20"/>
    </w:rPr>
  </w:style>
  <w:style w:customStyle="1" w:styleId="stylecourrierlectronique17" w:type="character">
    <w:name w:val="stylecourrierlectronique17"/>
    <w:rPr>
      <w:rFonts w:ascii="Arial" w:cs="Arial" w:hAnsi="Arial"/>
      <w:color w:val="000080"/>
      <w:sz w:val="20"/>
    </w:rPr>
  </w:style>
  <w:style w:styleId="Corpsdetexte" w:type="paragraph">
    <w:name w:val="Body Text"/>
    <w:basedOn w:val="Normal"/>
    <w:rPr>
      <w:color w:val="000000"/>
      <w:szCs w:val="18"/>
      <w:lang w:val="en-GB"/>
    </w:rPr>
  </w:style>
  <w:style w:styleId="Numrodepage" w:type="character">
    <w:name w:val="page number"/>
    <w:basedOn w:val="Policepardfaut"/>
    <w:rsid w:val="00D57E8A"/>
  </w:style>
  <w:style w:styleId="Textedebulles" w:type="paragraph">
    <w:name w:val="Balloon Text"/>
    <w:basedOn w:val="Normal"/>
    <w:semiHidden/>
    <w:rsid w:val="007B68D8"/>
    <w:rPr>
      <w:rFonts w:ascii="Tahoma" w:cs="Tahoma" w:hAnsi="Tahoma"/>
      <w:sz w:val="16"/>
      <w:szCs w:val="16"/>
    </w:rPr>
  </w:style>
  <w:style w:styleId="Paragraphedeliste" w:type="paragraph">
    <w:name w:val="List Paragraph"/>
    <w:basedOn w:val="Normal"/>
    <w:uiPriority w:val="34"/>
    <w:qFormat/>
    <w:rsid w:val="00970FC7"/>
    <w:pPr>
      <w:spacing w:after="200" w:line="276" w:lineRule="auto"/>
      <w:ind w:left="720"/>
      <w:contextualSpacing/>
    </w:pPr>
    <w:rPr>
      <w:rFonts w:ascii="Calibri" w:eastAsia="Calibri" w:hAnsi="Calibri"/>
      <w:sz w:val="22"/>
      <w:szCs w:val="22"/>
      <w:lang w:eastAsia="en-US"/>
    </w:rPr>
  </w:style>
  <w:style w:customStyle="1" w:styleId="PieddepageCar" w:type="character">
    <w:name w:val="Pied de page Car"/>
    <w:link w:val="Pieddepage"/>
    <w:uiPriority w:val="99"/>
    <w:rsid w:val="009225E4"/>
    <w:rPr>
      <w:sz w:val="24"/>
      <w:szCs w:val="24"/>
    </w:rPr>
  </w:style>
  <w:style w:styleId="lev" w:type="character">
    <w:name w:val="Strong"/>
    <w:uiPriority w:val="22"/>
    <w:qFormat/>
    <w:rsid w:val="005C1BAE"/>
    <w:rPr>
      <w:b/>
      <w:bCs/>
    </w:rPr>
  </w:style>
  <w:style w:styleId="Textebrut" w:type="paragraph">
    <w:name w:val="Plain Text"/>
    <w:basedOn w:val="Normal"/>
    <w:link w:val="TextebrutCar"/>
    <w:uiPriority w:val="99"/>
    <w:unhideWhenUsed/>
    <w:rsid w:val="00DC0B57"/>
    <w:rPr>
      <w:rFonts w:ascii="Calibri" w:eastAsia="Calibri" w:hAnsi="Calibri"/>
      <w:kern w:val="2"/>
      <w:sz w:val="22"/>
      <w:szCs w:val="21"/>
      <w:lang w:eastAsia="en-US"/>
    </w:rPr>
  </w:style>
  <w:style w:customStyle="1" w:styleId="TextebrutCar" w:type="character">
    <w:name w:val="Texte brut Car"/>
    <w:link w:val="Textebrut"/>
    <w:uiPriority w:val="99"/>
    <w:rsid w:val="00DC0B57"/>
    <w:rPr>
      <w:rFonts w:ascii="Calibri" w:eastAsia="Calibri" w:hAnsi="Calibri"/>
      <w:kern w:val="2"/>
      <w:sz w:val="22"/>
      <w:szCs w:val="21"/>
      <w:lang w:eastAsia="en-US"/>
    </w:rPr>
  </w:style>
  <w:style w:styleId="Listepuces" w:type="paragraph">
    <w:name w:val="List Bullet"/>
    <w:basedOn w:val="Normal"/>
    <w:uiPriority w:val="99"/>
    <w:unhideWhenUsed/>
    <w:rsid w:val="00A57B27"/>
    <w:pPr>
      <w:numPr>
        <w:numId w:val="3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508383">
      <w:bodyDiv w:val="1"/>
      <w:marLeft w:val="0"/>
      <w:marRight w:val="0"/>
      <w:marTop w:val="0"/>
      <w:marBottom w:val="0"/>
      <w:divBdr>
        <w:top w:val="none" w:sz="0" w:space="0" w:color="auto"/>
        <w:left w:val="none" w:sz="0" w:space="0" w:color="auto"/>
        <w:bottom w:val="none" w:sz="0" w:space="0" w:color="auto"/>
        <w:right w:val="none" w:sz="0" w:space="0" w:color="auto"/>
      </w:divBdr>
    </w:div>
    <w:div w:id="1018847253">
      <w:bodyDiv w:val="1"/>
      <w:marLeft w:val="0"/>
      <w:marRight w:val="0"/>
      <w:marTop w:val="0"/>
      <w:marBottom w:val="0"/>
      <w:divBdr>
        <w:top w:val="none" w:sz="0" w:space="0" w:color="auto"/>
        <w:left w:val="none" w:sz="0" w:space="0" w:color="auto"/>
        <w:bottom w:val="none" w:sz="0" w:space="0" w:color="auto"/>
        <w:right w:val="none" w:sz="0" w:space="0" w:color="auto"/>
      </w:divBdr>
      <w:divsChild>
        <w:div w:id="289938883">
          <w:marLeft w:val="1166"/>
          <w:marRight w:val="0"/>
          <w:marTop w:val="115"/>
          <w:marBottom w:val="0"/>
          <w:divBdr>
            <w:top w:val="none" w:sz="0" w:space="0" w:color="auto"/>
            <w:left w:val="none" w:sz="0" w:space="0" w:color="auto"/>
            <w:bottom w:val="none" w:sz="0" w:space="0" w:color="auto"/>
            <w:right w:val="none" w:sz="0" w:space="0" w:color="auto"/>
          </w:divBdr>
        </w:div>
        <w:div w:id="888953200">
          <w:marLeft w:val="1166"/>
          <w:marRight w:val="0"/>
          <w:marTop w:val="115"/>
          <w:marBottom w:val="0"/>
          <w:divBdr>
            <w:top w:val="none" w:sz="0" w:space="0" w:color="auto"/>
            <w:left w:val="none" w:sz="0" w:space="0" w:color="auto"/>
            <w:bottom w:val="none" w:sz="0" w:space="0" w:color="auto"/>
            <w:right w:val="none" w:sz="0" w:space="0" w:color="auto"/>
          </w:divBdr>
        </w:div>
        <w:div w:id="1337422985">
          <w:marLeft w:val="1166"/>
          <w:marRight w:val="0"/>
          <w:marTop w:val="115"/>
          <w:marBottom w:val="0"/>
          <w:divBdr>
            <w:top w:val="none" w:sz="0" w:space="0" w:color="auto"/>
            <w:left w:val="none" w:sz="0" w:space="0" w:color="auto"/>
            <w:bottom w:val="none" w:sz="0" w:space="0" w:color="auto"/>
            <w:right w:val="none" w:sz="0" w:space="0" w:color="auto"/>
          </w:divBdr>
        </w:div>
        <w:div w:id="1369261326">
          <w:marLeft w:val="1166"/>
          <w:marRight w:val="0"/>
          <w:marTop w:val="115"/>
          <w:marBottom w:val="0"/>
          <w:divBdr>
            <w:top w:val="none" w:sz="0" w:space="0" w:color="auto"/>
            <w:left w:val="none" w:sz="0" w:space="0" w:color="auto"/>
            <w:bottom w:val="none" w:sz="0" w:space="0" w:color="auto"/>
            <w:right w:val="none" w:sz="0" w:space="0" w:color="auto"/>
          </w:divBdr>
        </w:div>
        <w:div w:id="1494878888">
          <w:marLeft w:val="547"/>
          <w:marRight w:val="0"/>
          <w:marTop w:val="130"/>
          <w:marBottom w:val="0"/>
          <w:divBdr>
            <w:top w:val="none" w:sz="0" w:space="0" w:color="auto"/>
            <w:left w:val="none" w:sz="0" w:space="0" w:color="auto"/>
            <w:bottom w:val="none" w:sz="0" w:space="0" w:color="auto"/>
            <w:right w:val="none" w:sz="0" w:space="0" w:color="auto"/>
          </w:divBdr>
        </w:div>
      </w:divsChild>
    </w:div>
    <w:div w:id="1160148214">
      <w:bodyDiv w:val="1"/>
      <w:marLeft w:val="0"/>
      <w:marRight w:val="0"/>
      <w:marTop w:val="0"/>
      <w:marBottom w:val="0"/>
      <w:divBdr>
        <w:top w:val="none" w:sz="0" w:space="0" w:color="auto"/>
        <w:left w:val="none" w:sz="0" w:space="0" w:color="auto"/>
        <w:bottom w:val="none" w:sz="0" w:space="0" w:color="auto"/>
        <w:right w:val="none" w:sz="0" w:space="0" w:color="auto"/>
      </w:divBdr>
    </w:div>
    <w:div w:id="1684433599">
      <w:bodyDiv w:val="1"/>
      <w:marLeft w:val="0"/>
      <w:marRight w:val="0"/>
      <w:marTop w:val="0"/>
      <w:marBottom w:val="0"/>
      <w:divBdr>
        <w:top w:val="none" w:sz="0" w:space="0" w:color="auto"/>
        <w:left w:val="none" w:sz="0" w:space="0" w:color="auto"/>
        <w:bottom w:val="none" w:sz="0" w:space="0" w:color="auto"/>
        <w:right w:val="none" w:sz="0" w:space="0" w:color="auto"/>
      </w:divBdr>
    </w:div>
    <w:div w:id="1733001037">
      <w:bodyDiv w:val="1"/>
      <w:marLeft w:val="0"/>
      <w:marRight w:val="0"/>
      <w:marTop w:val="0"/>
      <w:marBottom w:val="0"/>
      <w:divBdr>
        <w:top w:val="none" w:sz="0" w:space="0" w:color="auto"/>
        <w:left w:val="none" w:sz="0" w:space="0" w:color="auto"/>
        <w:bottom w:val="none" w:sz="0" w:space="0" w:color="auto"/>
        <w:right w:val="none" w:sz="0" w:space="0" w:color="auto"/>
      </w:divBdr>
    </w:div>
    <w:div w:id="186550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ttps://www.legifrance.gouv.fr/affichTexteArticle.do?cidTexte=JORFTEXT000035607311&amp;idArticle=JORFARTI000035607335&amp;categorieLien=cid" TargetMode="External" Type="http://schemas.openxmlformats.org/officeDocument/2006/relationships/hyperlink"/><Relationship Id="rId11" Target="media/image2.png" Type="http://schemas.openxmlformats.org/officeDocument/2006/relationships/image"/><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ttps://www.legifrance.gouv.fr/affichTexteArticle.do?cidTexte=JORFTEXT000035607311&amp;idArticle=JORFARTI000035607334&amp;categorieLien=cid" TargetMode="External" Type="http://schemas.openxmlformats.org/officeDocument/2006/relationships/hyperlink"/></Relationships>
</file>

<file path=word/_rels/settings.xml.rels><?xml version="1.0" encoding="UTF-8" standalone="no"?><Relationships xmlns="http://schemas.openxmlformats.org/package/2006/relationships"><Relationship Id="rId1" Target="file:///C:/DOCUME~1/ORY/LOCALS~1/Temp/LETTRE%20FORECREU.dot" TargetMode="External" Type="http://schemas.openxmlformats.org/officeDocument/2006/relationships/attachedTemplat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967E6-1BDA-4D4B-A283-8C05D233A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LETTRE FORECREU.dot</Template>
  <TotalTime>0</TotalTime>
  <Pages>5</Pages>
  <Words>2148</Words>
  <Characters>11815</Characters>
  <Application>Microsoft Office Word</Application>
  <DocSecurity>0</DocSecurity>
  <Lines>98</Lines>
  <Paragraphs>27</Paragraphs>
  <ScaleCrop>false</ScaleCrop>
  <HeadingPairs>
    <vt:vector baseType="variant" size="2">
      <vt:variant>
        <vt:lpstr>Titre</vt:lpstr>
      </vt:variant>
      <vt:variant>
        <vt:i4>1</vt:i4>
      </vt:variant>
    </vt:vector>
  </HeadingPairs>
  <TitlesOfParts>
    <vt:vector baseType="lpstr" size="1">
      <vt:lpstr>Meudon, July 28th, 2005</vt:lpstr>
    </vt:vector>
  </TitlesOfParts>
  <Company>FORECREU</Company>
  <LinksUpToDate>false</LinksUpToDate>
  <CharactersWithSpaces>13936</CharactersWithSpaces>
  <SharedDoc>false</SharedDoc>
  <HLinks>
    <vt:vector baseType="variant" size="12">
      <vt:variant>
        <vt:i4>7536738</vt:i4>
      </vt:variant>
      <vt:variant>
        <vt:i4>3</vt:i4>
      </vt:variant>
      <vt:variant>
        <vt:i4>0</vt:i4>
      </vt:variant>
      <vt:variant>
        <vt:i4>5</vt:i4>
      </vt:variant>
      <vt:variant>
        <vt:lpwstr>https://www.legifrance.gouv.fr/affichTexteArticle.do?cidTexte=JORFTEXT000035607311&amp;idArticle=JORFARTI000035607335&amp;categorieLien=cid</vt:lpwstr>
      </vt:variant>
      <vt:variant>
        <vt:lpwstr/>
      </vt:variant>
      <vt:variant>
        <vt:i4>7536739</vt:i4>
      </vt:variant>
      <vt:variant>
        <vt:i4>0</vt:i4>
      </vt:variant>
      <vt:variant>
        <vt:i4>0</vt:i4>
      </vt:variant>
      <vt:variant>
        <vt:i4>5</vt:i4>
      </vt:variant>
      <vt:variant>
        <vt:lpwstr>https://www.legifrance.gouv.fr/affichTexteArticle.do?cidTexte=JORFTEXT000035607311&amp;idArticle=JORFARTI000035607334&amp;categorieLien=cid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2023-06-06T10:24:00Z</dcterms:created>
  <cp:lastPrinted>2017-04-19T11:43:00Z</cp:lastPrinted>
  <dcterms:modified xsi:type="dcterms:W3CDTF">2023-06-06T10:24:00Z</dcterms:modified>
  <cp:revision>2</cp:revision>
  <dc:title>Meudon, July 28th, 2005</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_AdHocReviewCycleID" pid="2">
    <vt:i4>-248206573</vt:i4>
  </property>
  <property fmtid="{D5CDD505-2E9C-101B-9397-08002B2CF9AE}" name="_EmailSubject" pid="3">
    <vt:lpwstr>lettre FORECREU</vt:lpwstr>
  </property>
  <property fmtid="{D5CDD505-2E9C-101B-9397-08002B2CF9AE}" name="_AuthorEmail" pid="4">
    <vt:lpwstr>jchuvet@forecreu.com</vt:lpwstr>
  </property>
  <property fmtid="{D5CDD505-2E9C-101B-9397-08002B2CF9AE}" name="_AuthorEmailDisplayName" pid="5">
    <vt:lpwstr>HUVET Jean-Charles</vt:lpwstr>
  </property>
  <property fmtid="{D5CDD505-2E9C-101B-9397-08002B2CF9AE}" name="_PreviousAdHocReviewCycleID" pid="6">
    <vt:i4>-1795667593</vt:i4>
  </property>
  <property fmtid="{D5CDD505-2E9C-101B-9397-08002B2CF9AE}" name="_ReviewingToolsShownOnce" pid="7">
    <vt:lpwstr/>
  </property>
</Properties>
</file>