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40911" w:rsidR="00640911" w:rsidRDefault="005A3948" w:rsidRPr="003B3E8C">
      <w:pPr>
        <w:pBdr>
          <w:top w:color="auto" w:space="1" w:sz="4" w:val="single"/>
          <w:left w:color="auto" w:space="4" w:sz="4" w:val="single"/>
          <w:bottom w:color="auto" w:space="1" w:sz="4" w:val="single"/>
          <w:right w:color="auto" w:space="4" w:sz="4" w:val="single"/>
        </w:pBdr>
        <w:jc w:val="center"/>
        <w:rPr>
          <w:rFonts w:ascii="Arial" w:cs="Arial" w:hAnsi="Arial"/>
          <w:b/>
          <w:sz w:val="20"/>
          <w:szCs w:val="20"/>
        </w:rPr>
      </w:pPr>
      <w:r>
        <w:rPr>
          <w:rFonts w:ascii="Arial" w:cs="Arial" w:hAnsi="Arial"/>
          <w:b/>
          <w:sz w:val="20"/>
          <w:szCs w:val="20"/>
        </w:rPr>
        <w:t>ACCORD</w:t>
      </w:r>
      <w:r w:rsidR="00505B35">
        <w:rPr>
          <w:rFonts w:ascii="Arial" w:cs="Arial" w:hAnsi="Arial"/>
          <w:b/>
          <w:sz w:val="20"/>
          <w:szCs w:val="20"/>
        </w:rPr>
        <w:t xml:space="preserve"> </w:t>
      </w:r>
      <w:r w:rsidR="00283CF9">
        <w:rPr>
          <w:rFonts w:ascii="Arial" w:cs="Arial" w:hAnsi="Arial"/>
          <w:b/>
          <w:sz w:val="20"/>
          <w:szCs w:val="20"/>
        </w:rPr>
        <w:t>COLLECTIF D’ENTREPRISE</w:t>
      </w:r>
      <w:r w:rsidR="00640911" w:rsidRPr="003B3E8C">
        <w:rPr>
          <w:rFonts w:ascii="Arial" w:cs="Arial" w:hAnsi="Arial"/>
          <w:b/>
          <w:sz w:val="20"/>
          <w:szCs w:val="20"/>
        </w:rPr>
        <w:t xml:space="preserve"> </w:t>
      </w:r>
    </w:p>
    <w:p w:rsidP="00D50415" w:rsidR="0030616A" w:rsidRDefault="00283CF9" w:rsidRPr="003B3E8C">
      <w:pPr>
        <w:pBdr>
          <w:top w:color="auto" w:space="1" w:sz="4" w:val="single"/>
          <w:left w:color="auto" w:space="4" w:sz="4" w:val="single"/>
          <w:bottom w:color="auto" w:space="1" w:sz="4" w:val="single"/>
          <w:right w:color="auto" w:space="4" w:sz="4" w:val="single"/>
        </w:pBdr>
        <w:jc w:val="center"/>
        <w:rPr>
          <w:rFonts w:ascii="Arial" w:cs="Arial" w:hAnsi="Arial"/>
          <w:b/>
          <w:sz w:val="20"/>
          <w:szCs w:val="20"/>
        </w:rPr>
      </w:pPr>
      <w:r>
        <w:rPr>
          <w:rFonts w:ascii="Arial" w:cs="Arial" w:hAnsi="Arial"/>
          <w:b/>
          <w:sz w:val="20"/>
          <w:szCs w:val="20"/>
        </w:rPr>
        <w:t>RELATIF A LA NEGOCIATION ANNUELLE OBLIGATOIRE</w:t>
      </w:r>
      <w:r w:rsidR="00640911" w:rsidRPr="003B3E8C">
        <w:rPr>
          <w:rFonts w:ascii="Arial" w:cs="Arial" w:hAnsi="Arial"/>
          <w:b/>
          <w:sz w:val="20"/>
          <w:szCs w:val="20"/>
        </w:rPr>
        <w:t xml:space="preserve"> POUR L’ANNEE </w:t>
      </w:r>
      <w:r w:rsidR="001461EE" w:rsidRPr="003B3E8C">
        <w:rPr>
          <w:rFonts w:ascii="Arial" w:cs="Arial" w:hAnsi="Arial"/>
          <w:b/>
          <w:sz w:val="20"/>
          <w:szCs w:val="20"/>
        </w:rPr>
        <w:t>20</w:t>
      </w:r>
      <w:r w:rsidR="00C43D1F">
        <w:rPr>
          <w:rFonts w:ascii="Arial" w:cs="Arial" w:hAnsi="Arial"/>
          <w:b/>
          <w:sz w:val="20"/>
          <w:szCs w:val="20"/>
        </w:rPr>
        <w:t>22</w:t>
      </w:r>
    </w:p>
    <w:p w:rsidP="00640911" w:rsidR="00640911" w:rsidRDefault="00640911" w:rsidRPr="003B3E8C">
      <w:pPr>
        <w:jc w:val="both"/>
        <w:rPr>
          <w:rFonts w:ascii="Arial" w:cs="Arial" w:hAnsi="Arial"/>
          <w:sz w:val="20"/>
          <w:szCs w:val="20"/>
        </w:rPr>
      </w:pPr>
    </w:p>
    <w:p w:rsidP="00640911" w:rsidR="00640911" w:rsidRDefault="00640911" w:rsidRPr="003B3E8C">
      <w:pPr>
        <w:jc w:val="both"/>
        <w:rPr>
          <w:rFonts w:ascii="Arial" w:cs="Arial" w:hAnsi="Arial"/>
          <w:sz w:val="20"/>
          <w:szCs w:val="20"/>
        </w:rPr>
      </w:pPr>
    </w:p>
    <w:p w:rsidP="00640911" w:rsidR="00640911" w:rsidRDefault="00640911" w:rsidRPr="003B3E8C">
      <w:pPr>
        <w:jc w:val="both"/>
        <w:rPr>
          <w:rFonts w:ascii="Arial" w:cs="Arial" w:hAnsi="Arial"/>
          <w:sz w:val="20"/>
          <w:szCs w:val="20"/>
        </w:rPr>
      </w:pPr>
    </w:p>
    <w:p w:rsidP="00640911" w:rsidR="00640911" w:rsidRDefault="00640911" w:rsidRPr="003B3E8C">
      <w:pPr>
        <w:pBdr>
          <w:bottom w:color="auto" w:space="1" w:sz="4" w:val="single"/>
        </w:pBdr>
        <w:spacing w:line="280" w:lineRule="atLeast"/>
        <w:outlineLvl w:val="0"/>
        <w:rPr>
          <w:rFonts w:ascii="Arial" w:cs="Arial" w:hAnsi="Arial"/>
          <w:b/>
          <w:sz w:val="20"/>
          <w:szCs w:val="20"/>
        </w:rPr>
      </w:pPr>
      <w:r w:rsidRPr="003B3E8C">
        <w:rPr>
          <w:rFonts w:ascii="Arial (W1)" w:cs="Arial" w:hAnsi="Arial (W1)"/>
          <w:b/>
          <w:spacing w:val="10"/>
          <w:sz w:val="20"/>
          <w:szCs w:val="20"/>
        </w:rPr>
        <w:t xml:space="preserve">ENTRE LES SOUSSIGNES :                                                                             </w:t>
      </w:r>
    </w:p>
    <w:p w:rsidP="00640911" w:rsidR="00640911" w:rsidRDefault="00640911" w:rsidRPr="003B3E8C">
      <w:pPr>
        <w:tabs>
          <w:tab w:pos="720" w:val="num"/>
        </w:tabs>
        <w:rPr>
          <w:rFonts w:ascii="Arial" w:cs="Arial" w:hAnsi="Arial"/>
          <w:b/>
          <w:sz w:val="20"/>
          <w:szCs w:val="20"/>
        </w:rPr>
      </w:pPr>
    </w:p>
    <w:p w:rsidP="00640911" w:rsidR="00640911" w:rsidRDefault="00573339">
      <w:pPr>
        <w:rPr>
          <w:rFonts w:ascii="Arial" w:cs="Arial" w:hAnsi="Arial"/>
          <w:b/>
          <w:sz w:val="20"/>
          <w:szCs w:val="20"/>
        </w:rPr>
      </w:pPr>
      <w:r>
        <w:rPr>
          <w:rFonts w:ascii="Arial" w:cs="Arial" w:hAnsi="Arial"/>
          <w:b/>
          <w:sz w:val="20"/>
          <w:szCs w:val="20"/>
        </w:rPr>
        <w:t>L’AMETRA 06 :</w:t>
      </w:r>
      <w:bookmarkStart w:id="0" w:name="_GoBack"/>
      <w:bookmarkEnd w:id="0"/>
    </w:p>
    <w:p w:rsidP="00640911" w:rsidR="00AE0C4C" w:rsidRDefault="00AE0C4C" w:rsidRPr="003B3E8C">
      <w:pPr>
        <w:rPr>
          <w:rFonts w:ascii="Arial" w:cs="Arial" w:hAnsi="Arial"/>
          <w:b/>
          <w:sz w:val="20"/>
          <w:szCs w:val="20"/>
        </w:rPr>
      </w:pPr>
    </w:p>
    <w:p w:rsidP="00640911" w:rsidR="00640911" w:rsidRDefault="00573339" w:rsidRPr="003B3E8C">
      <w:pPr>
        <w:rPr>
          <w:rFonts w:ascii="Arial" w:cs="Arial" w:hAnsi="Arial"/>
          <w:sz w:val="20"/>
          <w:szCs w:val="20"/>
        </w:rPr>
      </w:pPr>
      <w:r>
        <w:rPr>
          <w:rFonts w:ascii="Arial" w:cs="Arial" w:hAnsi="Arial"/>
          <w:sz w:val="20"/>
          <w:szCs w:val="20"/>
        </w:rPr>
        <w:t xml:space="preserve">Association </w:t>
      </w:r>
      <w:r w:rsidR="00640911" w:rsidRPr="003B3E8C">
        <w:rPr>
          <w:rFonts w:ascii="Arial" w:cs="Arial" w:hAnsi="Arial"/>
          <w:sz w:val="20"/>
          <w:szCs w:val="20"/>
        </w:rPr>
        <w:t xml:space="preserve"> identifiée sous le numéro de Siret : </w:t>
      </w:r>
      <w:r>
        <w:rPr>
          <w:rFonts w:ascii="Arial" w:cs="Arial" w:hAnsi="Arial"/>
          <w:sz w:val="20"/>
          <w:szCs w:val="20"/>
        </w:rPr>
        <w:t>775 552 011 00386</w:t>
      </w:r>
      <w:r w:rsidR="00640911" w:rsidRPr="003B3E8C">
        <w:rPr>
          <w:rFonts w:ascii="Arial" w:cs="Arial" w:hAnsi="Arial"/>
          <w:sz w:val="20"/>
          <w:szCs w:val="20"/>
        </w:rPr>
        <w:t xml:space="preserve">, </w:t>
      </w:r>
    </w:p>
    <w:p w:rsidP="00640911" w:rsidR="00640911" w:rsidRDefault="00640911" w:rsidRPr="003B3E8C">
      <w:pPr>
        <w:rPr>
          <w:rFonts w:ascii="Arial" w:cs="Arial" w:hAnsi="Arial"/>
          <w:sz w:val="20"/>
          <w:szCs w:val="20"/>
        </w:rPr>
      </w:pPr>
      <w:r w:rsidRPr="003B3E8C">
        <w:rPr>
          <w:rFonts w:ascii="Arial" w:cs="Arial" w:hAnsi="Arial"/>
          <w:sz w:val="20"/>
          <w:szCs w:val="20"/>
        </w:rPr>
        <w:t xml:space="preserve">Dont le siège social est </w:t>
      </w:r>
      <w:r w:rsidR="00573339">
        <w:rPr>
          <w:rFonts w:ascii="Arial" w:cs="Arial" w:hAnsi="Arial"/>
          <w:sz w:val="20"/>
          <w:szCs w:val="20"/>
        </w:rPr>
        <w:t>situé 2 et 4 rue Jules Belleudy 06200 Nice</w:t>
      </w:r>
      <w:r w:rsidRPr="003B3E8C">
        <w:rPr>
          <w:rFonts w:ascii="Arial" w:cs="Arial" w:hAnsi="Arial"/>
          <w:sz w:val="20"/>
          <w:szCs w:val="20"/>
        </w:rPr>
        <w:t>,</w:t>
      </w:r>
    </w:p>
    <w:p w:rsidP="00640911" w:rsidR="00640911" w:rsidRDefault="00640911" w:rsidRPr="003B3E8C">
      <w:pPr>
        <w:rPr>
          <w:rFonts w:ascii="Arial" w:cs="Arial" w:hAnsi="Arial"/>
          <w:sz w:val="20"/>
          <w:szCs w:val="20"/>
        </w:rPr>
      </w:pPr>
      <w:r w:rsidRPr="003B3E8C">
        <w:rPr>
          <w:rFonts w:ascii="Arial" w:cs="Arial" w:hAnsi="Arial"/>
          <w:sz w:val="20"/>
          <w:szCs w:val="20"/>
        </w:rPr>
        <w:t xml:space="preserve">Représentée par </w:t>
      </w:r>
      <w:r w:rsidR="00A00987">
        <w:rPr>
          <w:rFonts w:ascii="Arial" w:cs="Arial" w:hAnsi="Arial"/>
          <w:sz w:val="20"/>
          <w:szCs w:val="20"/>
        </w:rPr>
        <w:t>XXXX</w:t>
      </w:r>
      <w:r w:rsidRPr="003B3E8C">
        <w:rPr>
          <w:rFonts w:ascii="Arial" w:cs="Arial" w:hAnsi="Arial"/>
          <w:sz w:val="20"/>
          <w:szCs w:val="20"/>
        </w:rPr>
        <w:t xml:space="preserve"> en qualité de Président.</w:t>
      </w:r>
    </w:p>
    <w:p w:rsidP="00640911" w:rsidR="00640911" w:rsidRDefault="00640911" w:rsidRPr="003B3E8C">
      <w:pPr>
        <w:jc w:val="right"/>
        <w:rPr>
          <w:rFonts w:cs="Arial"/>
          <w:b/>
          <w:sz w:val="20"/>
          <w:szCs w:val="20"/>
        </w:rPr>
      </w:pPr>
    </w:p>
    <w:p w:rsidP="00640911" w:rsidR="00640911" w:rsidRDefault="00640911" w:rsidRPr="003B3E8C">
      <w:pPr>
        <w:jc w:val="right"/>
        <w:rPr>
          <w:rFonts w:cs="Arial"/>
          <w:b/>
          <w:sz w:val="20"/>
          <w:szCs w:val="20"/>
        </w:rPr>
      </w:pPr>
    </w:p>
    <w:p w:rsidP="00640911" w:rsidR="00640911" w:rsidRDefault="00640911" w:rsidRPr="003B3E8C">
      <w:pPr>
        <w:jc w:val="right"/>
        <w:rPr>
          <w:rFonts w:cs="Arial"/>
          <w:b/>
          <w:sz w:val="20"/>
          <w:szCs w:val="20"/>
        </w:rPr>
      </w:pPr>
    </w:p>
    <w:p w:rsidP="00640911" w:rsidR="00640911" w:rsidRDefault="00640911" w:rsidRPr="003B3E8C">
      <w:pPr>
        <w:jc w:val="right"/>
        <w:rPr>
          <w:rFonts w:ascii="Arial" w:cs="Arial" w:hAnsi="Arial"/>
          <w:b/>
          <w:sz w:val="20"/>
          <w:szCs w:val="20"/>
        </w:rPr>
      </w:pPr>
      <w:r w:rsidRPr="003B3E8C">
        <w:rPr>
          <w:rFonts w:ascii="Arial" w:cs="Arial" w:hAnsi="Arial"/>
          <w:b/>
          <w:sz w:val="20"/>
          <w:szCs w:val="20"/>
        </w:rPr>
        <w:t>D’une part,</w:t>
      </w:r>
    </w:p>
    <w:p w:rsidP="00640911" w:rsidR="00640911" w:rsidRDefault="00640911" w:rsidRPr="003B3E8C">
      <w:pPr>
        <w:rPr>
          <w:rFonts w:cs="Arial"/>
          <w:b/>
          <w:sz w:val="20"/>
          <w:szCs w:val="20"/>
          <w:u w:val="single"/>
        </w:rPr>
      </w:pPr>
    </w:p>
    <w:p w:rsidP="00640911" w:rsidR="00640911" w:rsidRDefault="00640911" w:rsidRPr="003B3E8C">
      <w:pPr>
        <w:rPr>
          <w:rFonts w:cs="Arial"/>
          <w:b/>
          <w:sz w:val="20"/>
          <w:szCs w:val="20"/>
          <w:u w:val="single"/>
        </w:rPr>
      </w:pPr>
    </w:p>
    <w:p w:rsidP="00007D1A" w:rsidR="00640911" w:rsidRDefault="00640911" w:rsidRPr="003B3E8C">
      <w:pPr>
        <w:pBdr>
          <w:bottom w:color="auto" w:space="1" w:sz="4" w:val="single"/>
        </w:pBdr>
        <w:spacing w:line="280" w:lineRule="atLeast"/>
        <w:outlineLvl w:val="0"/>
        <w:rPr>
          <w:rFonts w:ascii="Arial" w:cs="Arial" w:hAnsi="Arial"/>
          <w:b/>
          <w:sz w:val="20"/>
          <w:szCs w:val="20"/>
        </w:rPr>
      </w:pPr>
      <w:r w:rsidRPr="003B3E8C">
        <w:rPr>
          <w:rFonts w:ascii="Arial (W1)" w:cs="Arial" w:hAnsi="Arial (W1)"/>
          <w:b/>
          <w:spacing w:val="10"/>
          <w:sz w:val="20"/>
          <w:szCs w:val="20"/>
        </w:rPr>
        <w:t>ET :</w:t>
      </w:r>
    </w:p>
    <w:p w:rsidP="00640911" w:rsidR="00640911" w:rsidRDefault="00640911" w:rsidRPr="003B3E8C">
      <w:pPr>
        <w:pStyle w:val="Listepuces"/>
        <w:numPr>
          <w:ilvl w:val="0"/>
          <w:numId w:val="0"/>
        </w:numPr>
        <w:tabs>
          <w:tab w:pos="-600" w:val="left"/>
        </w:tabs>
        <w:spacing w:before="480"/>
        <w:rPr>
          <w:rFonts w:ascii="Arial" w:cs="Arial" w:hAnsi="Arial"/>
          <w:b/>
          <w:sz w:val="20"/>
        </w:rPr>
      </w:pPr>
      <w:r w:rsidRPr="003B3E8C">
        <w:rPr>
          <w:rFonts w:ascii="Arial" w:cs="Arial" w:hAnsi="Arial"/>
          <w:b/>
          <w:sz w:val="20"/>
        </w:rPr>
        <w:t>Les organisations syndicales représentatives :</w:t>
      </w:r>
    </w:p>
    <w:p w:rsidP="00640911" w:rsidR="00640911" w:rsidRDefault="00640911" w:rsidRPr="003B3E8C">
      <w:pPr>
        <w:rPr>
          <w:rFonts w:cs="Arial"/>
          <w:sz w:val="20"/>
          <w:szCs w:val="20"/>
        </w:rPr>
      </w:pPr>
    </w:p>
    <w:p w:rsidP="00640911" w:rsidR="00640911" w:rsidRDefault="00640911" w:rsidRPr="003B3E8C">
      <w:pPr>
        <w:jc w:val="both"/>
        <w:rPr>
          <w:rFonts w:ascii="Arial" w:cs="Arial" w:hAnsi="Arial"/>
          <w:sz w:val="20"/>
          <w:szCs w:val="20"/>
        </w:rPr>
      </w:pPr>
      <w:r w:rsidRPr="003B3E8C">
        <w:rPr>
          <w:rFonts w:ascii="Arial" w:cs="Arial" w:hAnsi="Arial"/>
          <w:sz w:val="20"/>
          <w:szCs w:val="20"/>
        </w:rPr>
        <w:t xml:space="preserve">Le syndicat </w:t>
      </w:r>
      <w:r w:rsidR="00573339">
        <w:rPr>
          <w:rFonts w:ascii="Arial" w:cs="Arial" w:hAnsi="Arial"/>
          <w:sz w:val="20"/>
          <w:szCs w:val="20"/>
        </w:rPr>
        <w:t>CFE-CGC</w:t>
      </w:r>
      <w:r w:rsidRPr="003B3E8C">
        <w:rPr>
          <w:rFonts w:ascii="Arial" w:cs="Arial" w:hAnsi="Arial"/>
          <w:sz w:val="20"/>
          <w:szCs w:val="20"/>
        </w:rPr>
        <w:t xml:space="preserve"> représenté par </w:t>
      </w:r>
      <w:r w:rsidR="0038095E">
        <w:rPr>
          <w:rFonts w:ascii="Arial" w:cs="Arial" w:hAnsi="Arial"/>
          <w:sz w:val="20"/>
          <w:szCs w:val="20"/>
        </w:rPr>
        <w:t xml:space="preserve">Monsieur </w:t>
      </w:r>
      <w:r w:rsidR="00A00987">
        <w:rPr>
          <w:rFonts w:ascii="Arial" w:cs="Arial" w:hAnsi="Arial"/>
          <w:sz w:val="20"/>
          <w:szCs w:val="20"/>
        </w:rPr>
        <w:t>XXXX</w:t>
      </w:r>
      <w:r w:rsidRPr="003B3E8C">
        <w:rPr>
          <w:rFonts w:ascii="Arial" w:cs="Arial" w:hAnsi="Arial"/>
          <w:sz w:val="20"/>
          <w:szCs w:val="20"/>
        </w:rPr>
        <w:t xml:space="preserve"> en sa qualité de Délégué Syndical ;</w:t>
      </w:r>
    </w:p>
    <w:p w:rsidP="00640911" w:rsidR="00640911" w:rsidRDefault="00640911" w:rsidRPr="003B3E8C">
      <w:pPr>
        <w:jc w:val="both"/>
        <w:rPr>
          <w:rFonts w:ascii="Arial" w:cs="Arial" w:hAnsi="Arial"/>
          <w:sz w:val="20"/>
          <w:szCs w:val="20"/>
        </w:rPr>
      </w:pPr>
      <w:r w:rsidRPr="003B3E8C">
        <w:rPr>
          <w:rFonts w:ascii="Arial" w:cs="Arial" w:hAnsi="Arial"/>
          <w:sz w:val="20"/>
          <w:szCs w:val="20"/>
        </w:rPr>
        <w:t xml:space="preserve">Le syndicat </w:t>
      </w:r>
      <w:r w:rsidR="00573339">
        <w:rPr>
          <w:rFonts w:ascii="Arial" w:cs="Arial" w:hAnsi="Arial"/>
          <w:sz w:val="20"/>
          <w:szCs w:val="20"/>
        </w:rPr>
        <w:t>CGT</w:t>
      </w:r>
      <w:r w:rsidRPr="003B3E8C">
        <w:rPr>
          <w:rFonts w:ascii="Arial" w:cs="Arial" w:hAnsi="Arial"/>
          <w:sz w:val="20"/>
          <w:szCs w:val="20"/>
        </w:rPr>
        <w:t xml:space="preserve"> représenté par Madame </w:t>
      </w:r>
      <w:r w:rsidR="00A00987">
        <w:rPr>
          <w:rFonts w:ascii="Arial" w:cs="Arial" w:hAnsi="Arial"/>
          <w:sz w:val="20"/>
          <w:szCs w:val="20"/>
        </w:rPr>
        <w:t>XXXX</w:t>
      </w:r>
      <w:r w:rsidRPr="003B3E8C">
        <w:rPr>
          <w:rFonts w:ascii="Arial" w:cs="Arial" w:hAnsi="Arial"/>
          <w:sz w:val="20"/>
          <w:szCs w:val="20"/>
        </w:rPr>
        <w:t xml:space="preserve"> en sa qualité de Déléguée Syndicale ;</w:t>
      </w:r>
    </w:p>
    <w:p w:rsidP="00640911" w:rsidR="00640911" w:rsidRDefault="00640911" w:rsidRPr="003B3E8C">
      <w:pPr>
        <w:jc w:val="both"/>
        <w:rPr>
          <w:rFonts w:ascii="Arial" w:cs="Arial" w:hAnsi="Arial"/>
          <w:sz w:val="20"/>
          <w:szCs w:val="20"/>
        </w:rPr>
      </w:pPr>
      <w:r w:rsidRPr="003B3E8C">
        <w:rPr>
          <w:rFonts w:ascii="Arial" w:cs="Arial" w:hAnsi="Arial"/>
          <w:sz w:val="20"/>
          <w:szCs w:val="20"/>
        </w:rPr>
        <w:t xml:space="preserve">Le syndicat </w:t>
      </w:r>
      <w:r w:rsidR="00573339">
        <w:rPr>
          <w:rFonts w:ascii="Arial" w:cs="Arial" w:hAnsi="Arial"/>
          <w:sz w:val="20"/>
          <w:szCs w:val="20"/>
        </w:rPr>
        <w:t>CFDT</w:t>
      </w:r>
      <w:r w:rsidR="00A00987">
        <w:rPr>
          <w:rFonts w:ascii="Arial" w:cs="Arial" w:hAnsi="Arial"/>
          <w:sz w:val="20"/>
          <w:szCs w:val="20"/>
        </w:rPr>
        <w:t xml:space="preserve"> </w:t>
      </w:r>
      <w:r w:rsidRPr="003B3E8C">
        <w:rPr>
          <w:rFonts w:ascii="Arial" w:cs="Arial" w:hAnsi="Arial"/>
          <w:sz w:val="20"/>
          <w:szCs w:val="20"/>
        </w:rPr>
        <w:t xml:space="preserve">représenté par Madame </w:t>
      </w:r>
      <w:r w:rsidR="00A00987">
        <w:rPr>
          <w:rFonts w:ascii="Arial" w:cs="Arial" w:hAnsi="Arial"/>
          <w:sz w:val="20"/>
          <w:szCs w:val="20"/>
        </w:rPr>
        <w:t>XXXX</w:t>
      </w:r>
      <w:r w:rsidRPr="003B3E8C">
        <w:rPr>
          <w:rFonts w:ascii="Arial" w:cs="Arial" w:hAnsi="Arial"/>
          <w:sz w:val="20"/>
          <w:szCs w:val="20"/>
        </w:rPr>
        <w:t xml:space="preserve"> sa qualité de Déléguée Syndicale ;</w:t>
      </w:r>
    </w:p>
    <w:p w:rsidP="00640911" w:rsidR="00640911" w:rsidRDefault="00640911" w:rsidRPr="003B3E8C">
      <w:pPr>
        <w:jc w:val="both"/>
        <w:rPr>
          <w:rFonts w:ascii="Arial" w:cs="Arial" w:hAnsi="Arial"/>
          <w:sz w:val="20"/>
          <w:szCs w:val="20"/>
        </w:rPr>
      </w:pPr>
      <w:r w:rsidRPr="003B3E8C">
        <w:rPr>
          <w:rFonts w:ascii="Arial" w:cs="Arial" w:hAnsi="Arial"/>
          <w:sz w:val="20"/>
          <w:szCs w:val="20"/>
        </w:rPr>
        <w:t xml:space="preserve">Le syndicat </w:t>
      </w:r>
      <w:r w:rsidR="00573339">
        <w:rPr>
          <w:rFonts w:ascii="Arial" w:cs="Arial" w:hAnsi="Arial"/>
          <w:sz w:val="20"/>
          <w:szCs w:val="20"/>
        </w:rPr>
        <w:t>CFTC</w:t>
      </w:r>
      <w:r w:rsidRPr="003B3E8C">
        <w:rPr>
          <w:rFonts w:ascii="Arial" w:cs="Arial" w:hAnsi="Arial"/>
          <w:sz w:val="20"/>
          <w:szCs w:val="20"/>
        </w:rPr>
        <w:t xml:space="preserve"> représenté par </w:t>
      </w:r>
      <w:r w:rsidR="00A00987">
        <w:rPr>
          <w:rFonts w:ascii="Arial" w:cs="Arial" w:hAnsi="Arial"/>
          <w:sz w:val="20"/>
          <w:szCs w:val="20"/>
        </w:rPr>
        <w:t>Monsieur XXXX</w:t>
      </w:r>
      <w:r w:rsidRPr="003B3E8C">
        <w:rPr>
          <w:rFonts w:ascii="Arial" w:cs="Arial" w:hAnsi="Arial"/>
          <w:sz w:val="20"/>
          <w:szCs w:val="20"/>
        </w:rPr>
        <w:t xml:space="preserve"> en sa qualité de Délégué Syndical.</w:t>
      </w:r>
    </w:p>
    <w:p w:rsidP="00640911" w:rsidR="00640911" w:rsidRDefault="00640911" w:rsidRPr="003B3E8C">
      <w:pPr>
        <w:jc w:val="right"/>
        <w:rPr>
          <w:rFonts w:cs="Arial"/>
          <w:b/>
          <w:sz w:val="20"/>
          <w:szCs w:val="20"/>
        </w:rPr>
      </w:pPr>
    </w:p>
    <w:p w:rsidP="00640911" w:rsidR="00640911" w:rsidRDefault="00640911" w:rsidRPr="003B3E8C">
      <w:pPr>
        <w:pStyle w:val="Liste"/>
        <w:numPr>
          <w:ilvl w:val="0"/>
          <w:numId w:val="0"/>
        </w:numPr>
        <w:spacing w:before="240"/>
        <w:ind w:hanging="239"/>
        <w:rPr>
          <w:rFonts w:ascii="Arial" w:cs="Arial" w:hAnsi="Arial"/>
          <w:b/>
          <w:sz w:val="20"/>
        </w:rPr>
      </w:pPr>
      <w:r w:rsidRPr="003B3E8C">
        <w:rPr>
          <w:rFonts w:ascii="Arial" w:cs="Arial" w:hAnsi="Arial"/>
          <w:sz w:val="20"/>
        </w:rPr>
        <w:t xml:space="preserve"> </w:t>
      </w:r>
    </w:p>
    <w:p w:rsidP="00640911" w:rsidR="00640911" w:rsidRDefault="00640911" w:rsidRPr="003B3E8C">
      <w:pPr>
        <w:spacing w:line="280" w:lineRule="atLeast"/>
        <w:jc w:val="right"/>
        <w:rPr>
          <w:rFonts w:ascii="Arial" w:cs="Arial" w:hAnsi="Arial"/>
          <w:b/>
          <w:sz w:val="20"/>
          <w:szCs w:val="20"/>
        </w:rPr>
      </w:pPr>
      <w:r w:rsidRPr="003B3E8C">
        <w:rPr>
          <w:rFonts w:ascii="Arial" w:cs="Arial" w:hAnsi="Arial"/>
          <w:b/>
          <w:sz w:val="20"/>
          <w:szCs w:val="20"/>
        </w:rPr>
        <w:t>D'autre part.</w:t>
      </w:r>
    </w:p>
    <w:p w:rsidP="00640911" w:rsidR="00640911" w:rsidRDefault="00640911" w:rsidRPr="003B3E8C">
      <w:pPr>
        <w:spacing w:line="280" w:lineRule="atLeast"/>
        <w:jc w:val="right"/>
        <w:rPr>
          <w:rFonts w:ascii="Arial" w:cs="Arial" w:hAnsi="Arial"/>
          <w:b/>
          <w:sz w:val="20"/>
          <w:szCs w:val="20"/>
        </w:rPr>
      </w:pPr>
    </w:p>
    <w:p w:rsidP="00640911" w:rsidR="00640911" w:rsidRDefault="00640911" w:rsidRPr="003B3E8C">
      <w:pPr>
        <w:spacing w:line="280" w:lineRule="atLeast"/>
        <w:rPr>
          <w:rFonts w:ascii="Arial" w:cs="Arial" w:hAnsi="Arial"/>
          <w:b/>
          <w:i/>
          <w:sz w:val="20"/>
          <w:szCs w:val="20"/>
          <w:u w:val="single"/>
        </w:rPr>
      </w:pPr>
    </w:p>
    <w:p w:rsidP="00640911" w:rsidR="00D26490" w:rsidRDefault="00D26490">
      <w:pPr>
        <w:spacing w:line="280" w:lineRule="atLeast"/>
        <w:rPr>
          <w:rFonts w:ascii="Arial" w:cs="Arial" w:hAnsi="Arial"/>
          <w:b/>
          <w:sz w:val="22"/>
          <w:szCs w:val="28"/>
          <w:u w:val="single"/>
        </w:rPr>
      </w:pPr>
    </w:p>
    <w:p w:rsidP="00640911" w:rsidR="00D26490" w:rsidRDefault="00D26490">
      <w:pPr>
        <w:spacing w:line="280" w:lineRule="atLeast"/>
        <w:rPr>
          <w:rFonts w:ascii="Arial" w:cs="Arial" w:hAnsi="Arial"/>
          <w:b/>
          <w:sz w:val="22"/>
          <w:szCs w:val="28"/>
          <w:u w:val="single"/>
        </w:rPr>
      </w:pPr>
    </w:p>
    <w:p w:rsidP="00640911" w:rsidR="00640911" w:rsidRDefault="00640911" w:rsidRPr="000E12BC">
      <w:pPr>
        <w:spacing w:line="280" w:lineRule="atLeast"/>
        <w:rPr>
          <w:rFonts w:ascii="Arial" w:cs="Arial" w:hAnsi="Arial"/>
          <w:b/>
          <w:sz w:val="22"/>
          <w:szCs w:val="28"/>
          <w:u w:val="single"/>
        </w:rPr>
      </w:pPr>
      <w:r w:rsidRPr="000E12BC">
        <w:rPr>
          <w:rFonts w:ascii="Arial" w:cs="Arial" w:hAnsi="Arial"/>
          <w:b/>
          <w:sz w:val="22"/>
          <w:szCs w:val="28"/>
          <w:u w:val="single"/>
        </w:rPr>
        <w:t>Préambule :</w:t>
      </w:r>
    </w:p>
    <w:p w:rsidP="00640911" w:rsidR="00283CF9" w:rsidRDefault="00283CF9" w:rsidRPr="00AD48BB">
      <w:pPr>
        <w:spacing w:line="280" w:lineRule="atLeast"/>
        <w:rPr>
          <w:rFonts w:ascii="Arial" w:cs="Arial" w:hAnsi="Arial"/>
          <w:b/>
          <w:i/>
          <w:sz w:val="28"/>
          <w:szCs w:val="28"/>
          <w:u w:val="single"/>
        </w:rPr>
      </w:pPr>
    </w:p>
    <w:p w:rsidP="00640911" w:rsidR="00B345DA" w:rsidRDefault="00640911">
      <w:pPr>
        <w:jc w:val="both"/>
        <w:rPr>
          <w:rFonts w:ascii="Arial" w:cs="Arial" w:hAnsi="Arial"/>
          <w:sz w:val="20"/>
          <w:szCs w:val="20"/>
        </w:rPr>
      </w:pPr>
      <w:r w:rsidRPr="003B3E8C">
        <w:rPr>
          <w:rFonts w:ascii="Arial" w:cs="Arial" w:hAnsi="Arial"/>
          <w:sz w:val="20"/>
          <w:szCs w:val="20"/>
        </w:rPr>
        <w:t>La négociation annuelle obligatoire prévue par les articles L.</w:t>
      </w:r>
      <w:r w:rsidR="001B4A57">
        <w:rPr>
          <w:rFonts w:ascii="Arial" w:cs="Arial" w:hAnsi="Arial"/>
          <w:sz w:val="20"/>
          <w:szCs w:val="20"/>
        </w:rPr>
        <w:t>2242-5 et L.</w:t>
      </w:r>
      <w:r w:rsidR="00873F32" w:rsidRPr="003B3E8C">
        <w:rPr>
          <w:rFonts w:ascii="Arial" w:cs="Arial" w:hAnsi="Arial"/>
          <w:sz w:val="20"/>
          <w:szCs w:val="20"/>
        </w:rPr>
        <w:t xml:space="preserve">2242-8 </w:t>
      </w:r>
      <w:r w:rsidRPr="003B3E8C">
        <w:rPr>
          <w:rFonts w:ascii="Arial" w:cs="Arial" w:hAnsi="Arial"/>
          <w:sz w:val="20"/>
          <w:szCs w:val="20"/>
        </w:rPr>
        <w:t xml:space="preserve">du code du travail a fait l’objet de </w:t>
      </w:r>
      <w:r w:rsidR="00FE2713" w:rsidRPr="003B3E8C">
        <w:rPr>
          <w:rFonts w:ascii="Arial" w:cs="Arial" w:hAnsi="Arial"/>
          <w:sz w:val="20"/>
          <w:szCs w:val="20"/>
        </w:rPr>
        <w:t>quatre</w:t>
      </w:r>
      <w:r w:rsidRPr="003B3E8C">
        <w:rPr>
          <w:rFonts w:ascii="Arial" w:cs="Arial" w:hAnsi="Arial"/>
          <w:sz w:val="20"/>
          <w:szCs w:val="20"/>
        </w:rPr>
        <w:t xml:space="preserve"> réunions entre les délégués syndicaux des organisations syndicales</w:t>
      </w:r>
      <w:r w:rsidR="00842103">
        <w:rPr>
          <w:rFonts w:ascii="Arial" w:cs="Arial" w:hAnsi="Arial"/>
          <w:sz w:val="20"/>
          <w:szCs w:val="20"/>
        </w:rPr>
        <w:t xml:space="preserve"> et</w:t>
      </w:r>
      <w:r w:rsidRPr="003B3E8C">
        <w:rPr>
          <w:rFonts w:ascii="Arial" w:cs="Arial" w:hAnsi="Arial"/>
          <w:sz w:val="20"/>
          <w:szCs w:val="20"/>
        </w:rPr>
        <w:t xml:space="preserve"> la Direction. </w:t>
      </w:r>
    </w:p>
    <w:p w:rsidP="00640911" w:rsidR="00EB37C5" w:rsidRDefault="00EB37C5">
      <w:pPr>
        <w:jc w:val="both"/>
        <w:rPr>
          <w:rFonts w:ascii="Arial" w:cs="Arial" w:hAnsi="Arial"/>
          <w:sz w:val="20"/>
          <w:szCs w:val="20"/>
        </w:rPr>
      </w:pPr>
    </w:p>
    <w:p w:rsidP="00640911" w:rsidR="001B4A57" w:rsidRDefault="00B345DA">
      <w:pPr>
        <w:jc w:val="both"/>
        <w:rPr>
          <w:rFonts w:ascii="Arial" w:cs="Arial" w:hAnsi="Arial"/>
          <w:sz w:val="20"/>
          <w:szCs w:val="20"/>
        </w:rPr>
      </w:pPr>
      <w:r>
        <w:rPr>
          <w:rFonts w:ascii="Arial" w:cs="Arial" w:hAnsi="Arial"/>
          <w:sz w:val="20"/>
          <w:szCs w:val="20"/>
        </w:rPr>
        <w:t>Les différents thèmes prévus aux textes de loi </w:t>
      </w:r>
      <w:r w:rsidR="00C921DA">
        <w:rPr>
          <w:rFonts w:ascii="Arial" w:cs="Arial" w:hAnsi="Arial"/>
          <w:sz w:val="20"/>
          <w:szCs w:val="20"/>
        </w:rPr>
        <w:t>:</w:t>
      </w:r>
      <w:r>
        <w:rPr>
          <w:rFonts w:ascii="Arial" w:cs="Arial" w:hAnsi="Arial"/>
          <w:sz w:val="20"/>
          <w:szCs w:val="20"/>
        </w:rPr>
        <w:t xml:space="preserve"> rémunération, temps de travail, partage de la valeur</w:t>
      </w:r>
      <w:r w:rsidR="00C921DA">
        <w:rPr>
          <w:rFonts w:ascii="Arial" w:cs="Arial" w:hAnsi="Arial"/>
          <w:sz w:val="20"/>
          <w:szCs w:val="20"/>
        </w:rPr>
        <w:t xml:space="preserve"> </w:t>
      </w:r>
      <w:r>
        <w:rPr>
          <w:rFonts w:ascii="Arial" w:cs="Arial" w:hAnsi="Arial"/>
          <w:sz w:val="20"/>
          <w:szCs w:val="20"/>
        </w:rPr>
        <w:t>ajoutée, égalité professionnelle entre les femmes et les hommes et qualité de vie au travail ont été abordés lors de</w:t>
      </w:r>
      <w:r w:rsidR="001B4A57">
        <w:rPr>
          <w:rFonts w:ascii="Arial" w:cs="Arial" w:hAnsi="Arial"/>
          <w:sz w:val="20"/>
          <w:szCs w:val="20"/>
        </w:rPr>
        <w:t>s</w:t>
      </w:r>
      <w:r>
        <w:rPr>
          <w:rFonts w:ascii="Arial" w:cs="Arial" w:hAnsi="Arial"/>
          <w:sz w:val="20"/>
          <w:szCs w:val="20"/>
        </w:rPr>
        <w:t xml:space="preserve"> réunions qui se sont tenu</w:t>
      </w:r>
      <w:r w:rsidR="001B4A57">
        <w:rPr>
          <w:rFonts w:ascii="Arial" w:cs="Arial" w:hAnsi="Arial"/>
          <w:sz w:val="20"/>
          <w:szCs w:val="20"/>
        </w:rPr>
        <w:t>e</w:t>
      </w:r>
      <w:r>
        <w:rPr>
          <w:rFonts w:ascii="Arial" w:cs="Arial" w:hAnsi="Arial"/>
          <w:sz w:val="20"/>
          <w:szCs w:val="20"/>
        </w:rPr>
        <w:t>s les</w:t>
      </w:r>
      <w:r w:rsidR="00EB37C5">
        <w:rPr>
          <w:rFonts w:ascii="Arial" w:cs="Arial" w:hAnsi="Arial"/>
          <w:sz w:val="20"/>
          <w:szCs w:val="20"/>
        </w:rPr>
        <w:t xml:space="preserve"> : </w:t>
      </w:r>
      <w:r w:rsidR="00D67C34">
        <w:rPr>
          <w:rFonts w:ascii="Arial" w:cs="Arial" w:hAnsi="Arial"/>
          <w:sz w:val="20"/>
          <w:szCs w:val="20"/>
        </w:rPr>
        <w:t>16</w:t>
      </w:r>
      <w:r w:rsidR="00844E00">
        <w:rPr>
          <w:rFonts w:ascii="Arial" w:cs="Arial" w:hAnsi="Arial"/>
          <w:sz w:val="20"/>
          <w:szCs w:val="20"/>
        </w:rPr>
        <w:t xml:space="preserve"> </w:t>
      </w:r>
      <w:r w:rsidR="00D67C34">
        <w:rPr>
          <w:rFonts w:ascii="Arial" w:cs="Arial" w:hAnsi="Arial"/>
          <w:sz w:val="20"/>
          <w:szCs w:val="20"/>
        </w:rPr>
        <w:t xml:space="preserve">décembre </w:t>
      </w:r>
      <w:r w:rsidR="00844E00">
        <w:rPr>
          <w:rFonts w:ascii="Arial" w:cs="Arial" w:hAnsi="Arial"/>
          <w:sz w:val="20"/>
          <w:szCs w:val="20"/>
        </w:rPr>
        <w:t>202</w:t>
      </w:r>
      <w:r w:rsidR="00D67C34">
        <w:rPr>
          <w:rFonts w:ascii="Arial" w:cs="Arial" w:hAnsi="Arial"/>
          <w:sz w:val="20"/>
          <w:szCs w:val="20"/>
        </w:rPr>
        <w:t>1</w:t>
      </w:r>
      <w:r w:rsidR="00844E00">
        <w:rPr>
          <w:rFonts w:ascii="Arial" w:cs="Arial" w:hAnsi="Arial"/>
          <w:sz w:val="20"/>
          <w:szCs w:val="20"/>
        </w:rPr>
        <w:t>,</w:t>
      </w:r>
      <w:r w:rsidR="00D67C34">
        <w:rPr>
          <w:rFonts w:ascii="Arial" w:cs="Arial" w:hAnsi="Arial"/>
          <w:sz w:val="20"/>
          <w:szCs w:val="20"/>
        </w:rPr>
        <w:t xml:space="preserve"> 03 février 2022</w:t>
      </w:r>
      <w:r w:rsidR="005F3E31">
        <w:rPr>
          <w:rFonts w:ascii="Arial" w:cs="Arial" w:hAnsi="Arial"/>
          <w:sz w:val="20"/>
          <w:szCs w:val="20"/>
        </w:rPr>
        <w:t xml:space="preserve">, </w:t>
      </w:r>
      <w:r w:rsidR="00D67C34">
        <w:rPr>
          <w:rFonts w:ascii="Arial" w:cs="Arial" w:hAnsi="Arial"/>
          <w:sz w:val="20"/>
          <w:szCs w:val="20"/>
        </w:rPr>
        <w:t>24</w:t>
      </w:r>
      <w:r w:rsidR="005F3E31">
        <w:rPr>
          <w:rFonts w:ascii="Arial" w:cs="Arial" w:hAnsi="Arial"/>
          <w:sz w:val="20"/>
          <w:szCs w:val="20"/>
        </w:rPr>
        <w:t xml:space="preserve"> </w:t>
      </w:r>
      <w:r w:rsidR="00D67C34">
        <w:rPr>
          <w:rFonts w:ascii="Arial" w:cs="Arial" w:hAnsi="Arial"/>
          <w:sz w:val="20"/>
          <w:szCs w:val="20"/>
        </w:rPr>
        <w:t>février 2022</w:t>
      </w:r>
      <w:r w:rsidR="003A284E">
        <w:rPr>
          <w:rFonts w:ascii="Arial" w:cs="Arial" w:hAnsi="Arial"/>
          <w:sz w:val="20"/>
          <w:szCs w:val="20"/>
        </w:rPr>
        <w:t xml:space="preserve"> et </w:t>
      </w:r>
      <w:r w:rsidR="00282F8B">
        <w:rPr>
          <w:rFonts w:ascii="Arial" w:cs="Arial" w:hAnsi="Arial"/>
          <w:sz w:val="20"/>
          <w:szCs w:val="20"/>
        </w:rPr>
        <w:t>08 mars 2022.</w:t>
      </w:r>
    </w:p>
    <w:p w:rsidP="00640911" w:rsidR="00DE6F12" w:rsidRDefault="00DE6F12">
      <w:pPr>
        <w:jc w:val="both"/>
        <w:rPr>
          <w:rFonts w:ascii="Arial" w:cs="Arial" w:hAnsi="Arial"/>
          <w:sz w:val="20"/>
          <w:szCs w:val="20"/>
        </w:rPr>
      </w:pPr>
    </w:p>
    <w:p w:rsidP="00640911" w:rsidR="00DE6F12" w:rsidRDefault="00DE6F12">
      <w:pPr>
        <w:jc w:val="both"/>
        <w:rPr>
          <w:rFonts w:ascii="Arial" w:cs="Arial" w:hAnsi="Arial"/>
          <w:sz w:val="20"/>
          <w:szCs w:val="20"/>
        </w:rPr>
      </w:pPr>
      <w:r w:rsidRPr="00110F1A">
        <w:rPr>
          <w:rFonts w:ascii="Arial" w:cs="Arial" w:hAnsi="Arial"/>
          <w:sz w:val="20"/>
          <w:szCs w:val="20"/>
        </w:rPr>
        <w:t xml:space="preserve">Les partenaires sociaux ont présenté leurs propositions </w:t>
      </w:r>
      <w:r w:rsidR="002E5DE5" w:rsidRPr="00110F1A">
        <w:rPr>
          <w:rFonts w:ascii="Arial" w:cs="Arial" w:hAnsi="Arial"/>
          <w:sz w:val="20"/>
          <w:szCs w:val="20"/>
        </w:rPr>
        <w:t>lors de ces réunions, lesquelles ont fait l’objet de discussions entre les parties.</w:t>
      </w:r>
    </w:p>
    <w:p w:rsidP="00640911" w:rsidR="00641EA5" w:rsidRDefault="00641EA5">
      <w:pPr>
        <w:jc w:val="both"/>
        <w:rPr>
          <w:rFonts w:ascii="Arial" w:cs="Arial" w:hAnsi="Arial"/>
          <w:sz w:val="20"/>
          <w:szCs w:val="20"/>
        </w:rPr>
      </w:pPr>
    </w:p>
    <w:p w:rsidP="00640911" w:rsidR="00640911" w:rsidRDefault="00283CF9">
      <w:pPr>
        <w:jc w:val="both"/>
        <w:rPr>
          <w:rFonts w:ascii="Arial" w:cs="Arial" w:hAnsi="Arial"/>
          <w:sz w:val="20"/>
          <w:szCs w:val="20"/>
        </w:rPr>
      </w:pPr>
      <w:r>
        <w:rPr>
          <w:rFonts w:ascii="Arial" w:cs="Arial" w:hAnsi="Arial"/>
          <w:sz w:val="20"/>
          <w:szCs w:val="20"/>
        </w:rPr>
        <w:t xml:space="preserve">En conclusion de ces réunions, un accord a été conclu entre la Direction et les organisations syndicales représentatives de </w:t>
      </w:r>
      <w:r w:rsidR="00573339">
        <w:rPr>
          <w:rFonts w:ascii="Arial" w:cs="Arial" w:hAnsi="Arial"/>
          <w:sz w:val="20"/>
          <w:szCs w:val="20"/>
        </w:rPr>
        <w:t>L’AMETRA 06.</w:t>
      </w:r>
    </w:p>
    <w:p w:rsidP="00640911" w:rsidR="001D3C0E" w:rsidRDefault="001D3C0E" w:rsidRPr="003B3E8C">
      <w:pPr>
        <w:jc w:val="both"/>
        <w:rPr>
          <w:rFonts w:ascii="Arial" w:cs="Arial" w:hAnsi="Arial"/>
          <w:i/>
          <w:sz w:val="20"/>
          <w:szCs w:val="20"/>
          <w:u w:val="single"/>
        </w:rPr>
      </w:pPr>
    </w:p>
    <w:p w:rsidP="00641EA5" w:rsidR="00641EA5" w:rsidRDefault="00D26490" w:rsidRPr="003B3E8C">
      <w:pPr>
        <w:jc w:val="both"/>
        <w:rPr>
          <w:rFonts w:ascii="Arial" w:cs="Arial" w:hAnsi="Arial"/>
          <w:b/>
          <w:i/>
          <w:sz w:val="22"/>
          <w:szCs w:val="22"/>
          <w:u w:val="single"/>
        </w:rPr>
      </w:pPr>
      <w:r>
        <w:rPr>
          <w:rFonts w:ascii="Arial" w:cs="Arial" w:hAnsi="Arial"/>
          <w:b/>
          <w:sz w:val="22"/>
          <w:szCs w:val="22"/>
          <w:u w:val="single"/>
        </w:rPr>
        <w:br w:type="page"/>
      </w:r>
      <w:r w:rsidR="00641EA5" w:rsidRPr="003B3E8C">
        <w:rPr>
          <w:rFonts w:ascii="Arial" w:cs="Arial" w:hAnsi="Arial"/>
          <w:b/>
          <w:sz w:val="22"/>
          <w:szCs w:val="22"/>
          <w:u w:val="single"/>
        </w:rPr>
        <w:lastRenderedPageBreak/>
        <w:t xml:space="preserve">Article 1 : </w:t>
      </w:r>
      <w:r w:rsidR="00A96ACD">
        <w:rPr>
          <w:rFonts w:ascii="Arial" w:cs="Arial" w:hAnsi="Arial"/>
          <w:b/>
          <w:sz w:val="22"/>
          <w:szCs w:val="22"/>
          <w:u w:val="single"/>
        </w:rPr>
        <w:t>N</w:t>
      </w:r>
      <w:r w:rsidR="00641EA5" w:rsidRPr="003B3E8C">
        <w:rPr>
          <w:rFonts w:ascii="Arial" w:cs="Arial" w:hAnsi="Arial"/>
          <w:b/>
          <w:sz w:val="22"/>
          <w:szCs w:val="22"/>
          <w:u w:val="single"/>
        </w:rPr>
        <w:t>égociation annuelle sur la rémunération, le temps de travail et le partage de la valeur ajoutée dans l’entreprise (C.trav.art.L.2242-5</w:t>
      </w:r>
      <w:r w:rsidR="00641EA5" w:rsidRPr="003B3E8C">
        <w:rPr>
          <w:rFonts w:ascii="Arial" w:cs="Arial" w:hAnsi="Arial"/>
          <w:b/>
          <w:i/>
          <w:sz w:val="22"/>
          <w:szCs w:val="22"/>
          <w:u w:val="single"/>
        </w:rPr>
        <w:t>)</w:t>
      </w:r>
    </w:p>
    <w:p w:rsidP="00641EA5" w:rsidR="00FB6B2A" w:rsidRDefault="00FB6B2A" w:rsidRPr="003B3E8C">
      <w:pPr>
        <w:jc w:val="both"/>
        <w:rPr>
          <w:rFonts w:ascii="Arial" w:cs="Arial" w:hAnsi="Arial"/>
          <w:i/>
          <w:sz w:val="20"/>
          <w:szCs w:val="20"/>
        </w:rPr>
      </w:pPr>
    </w:p>
    <w:p w:rsidP="00FB6B2A" w:rsidR="00641EA5" w:rsidRDefault="00E94932" w:rsidRPr="00AD3495">
      <w:pPr>
        <w:numPr>
          <w:ilvl w:val="1"/>
          <w:numId w:val="6"/>
        </w:numPr>
        <w:tabs>
          <w:tab w:pos="567" w:val="left"/>
        </w:tabs>
        <w:jc w:val="both"/>
        <w:rPr>
          <w:rFonts w:ascii="Arial" w:cs="Arial" w:hAnsi="Arial"/>
          <w:b/>
          <w:bCs/>
          <w:color w:val="0070C0"/>
          <w:sz w:val="20"/>
          <w:szCs w:val="20"/>
          <w:u w:val="single"/>
        </w:rPr>
      </w:pPr>
      <w:r>
        <w:rPr>
          <w:rFonts w:ascii="Arial" w:cs="Arial" w:hAnsi="Arial"/>
          <w:b/>
          <w:bCs/>
          <w:color w:val="0070C0"/>
          <w:sz w:val="20"/>
          <w:szCs w:val="20"/>
          <w:u w:val="single"/>
        </w:rPr>
        <w:t>SALAIRE EFFECTIF</w:t>
      </w:r>
    </w:p>
    <w:p w:rsidP="00641EA5" w:rsidR="00641EA5" w:rsidRDefault="00641EA5" w:rsidRPr="003B3E8C">
      <w:pPr>
        <w:jc w:val="both"/>
        <w:rPr>
          <w:rFonts w:ascii="Arial" w:cs="Arial" w:hAnsi="Arial"/>
          <w:bCs/>
          <w:sz w:val="20"/>
          <w:szCs w:val="20"/>
          <w:u w:val="single"/>
        </w:rPr>
      </w:pPr>
    </w:p>
    <w:p w:rsidP="00641EA5" w:rsidR="00641EA5" w:rsidRDefault="00641EA5" w:rsidRPr="003B3E8C">
      <w:pPr>
        <w:jc w:val="both"/>
        <w:rPr>
          <w:rFonts w:ascii="Arial" w:cs="Arial" w:hAnsi="Arial"/>
          <w:bCs/>
          <w:sz w:val="20"/>
          <w:szCs w:val="20"/>
          <w:u w:val="single"/>
        </w:rPr>
      </w:pPr>
      <w:r w:rsidRPr="003B3E8C">
        <w:rPr>
          <w:rFonts w:ascii="Arial" w:cs="Arial" w:hAnsi="Arial"/>
          <w:bCs/>
          <w:sz w:val="20"/>
          <w:szCs w:val="20"/>
          <w:u w:val="single"/>
        </w:rPr>
        <w:t>Article 1.</w:t>
      </w:r>
      <w:r w:rsidR="00C30C2A">
        <w:rPr>
          <w:rFonts w:ascii="Arial" w:cs="Arial" w:hAnsi="Arial"/>
          <w:bCs/>
          <w:sz w:val="20"/>
          <w:szCs w:val="20"/>
          <w:u w:val="single"/>
        </w:rPr>
        <w:t>1.</w:t>
      </w:r>
      <w:r w:rsidR="002E5DE5">
        <w:rPr>
          <w:rFonts w:ascii="Arial" w:cs="Arial" w:hAnsi="Arial"/>
          <w:bCs/>
          <w:sz w:val="20"/>
          <w:szCs w:val="20"/>
          <w:u w:val="single"/>
        </w:rPr>
        <w:t>1</w:t>
      </w:r>
      <w:r w:rsidRPr="003B3E8C">
        <w:rPr>
          <w:rFonts w:ascii="Arial" w:cs="Arial" w:hAnsi="Arial"/>
          <w:bCs/>
          <w:sz w:val="20"/>
          <w:szCs w:val="20"/>
          <w:u w:val="single"/>
        </w:rPr>
        <w:t xml:space="preserve"> : </w:t>
      </w:r>
      <w:r w:rsidR="00D67C34">
        <w:rPr>
          <w:rFonts w:ascii="Arial" w:cs="Arial" w:hAnsi="Arial"/>
          <w:bCs/>
          <w:sz w:val="20"/>
          <w:szCs w:val="20"/>
          <w:u w:val="single"/>
        </w:rPr>
        <w:t>R</w:t>
      </w:r>
      <w:r w:rsidRPr="003B3E8C">
        <w:rPr>
          <w:rFonts w:ascii="Arial" w:cs="Arial" w:hAnsi="Arial"/>
          <w:bCs/>
          <w:sz w:val="20"/>
          <w:szCs w:val="20"/>
          <w:u w:val="single"/>
        </w:rPr>
        <w:t>evalorisation des salaires en 20</w:t>
      </w:r>
      <w:r>
        <w:rPr>
          <w:rFonts w:ascii="Arial" w:cs="Arial" w:hAnsi="Arial"/>
          <w:bCs/>
          <w:sz w:val="20"/>
          <w:szCs w:val="20"/>
          <w:u w:val="single"/>
        </w:rPr>
        <w:t>2</w:t>
      </w:r>
      <w:r w:rsidR="00D67C34">
        <w:rPr>
          <w:rFonts w:ascii="Arial" w:cs="Arial" w:hAnsi="Arial"/>
          <w:bCs/>
          <w:sz w:val="20"/>
          <w:szCs w:val="20"/>
          <w:u w:val="single"/>
        </w:rPr>
        <w:t>2</w:t>
      </w:r>
    </w:p>
    <w:p w:rsidP="00641EA5" w:rsidR="002E5DE5" w:rsidRDefault="002E5DE5">
      <w:pPr>
        <w:jc w:val="both"/>
        <w:rPr>
          <w:rFonts w:ascii="Arial" w:cs="Arial" w:hAnsi="Arial"/>
          <w:iCs/>
          <w:sz w:val="20"/>
          <w:szCs w:val="20"/>
        </w:rPr>
      </w:pPr>
    </w:p>
    <w:p w:rsidP="00641EA5" w:rsidR="00282F8B" w:rsidRDefault="006A64BB">
      <w:pPr>
        <w:jc w:val="both"/>
        <w:rPr>
          <w:rFonts w:ascii="Arial" w:cs="Arial" w:hAnsi="Arial"/>
          <w:iCs/>
          <w:sz w:val="20"/>
          <w:szCs w:val="20"/>
        </w:rPr>
      </w:pPr>
      <w:r w:rsidRPr="002E5DE5">
        <w:rPr>
          <w:rFonts w:ascii="Arial" w:cs="Arial" w:hAnsi="Arial"/>
          <w:iCs/>
          <w:sz w:val="20"/>
          <w:szCs w:val="20"/>
        </w:rPr>
        <w:t>L’inflation constaté</w:t>
      </w:r>
      <w:r w:rsidR="00A50D15" w:rsidRPr="002E5DE5">
        <w:rPr>
          <w:rFonts w:ascii="Arial" w:cs="Arial" w:hAnsi="Arial"/>
          <w:iCs/>
          <w:sz w:val="20"/>
          <w:szCs w:val="20"/>
        </w:rPr>
        <w:t>e</w:t>
      </w:r>
      <w:r w:rsidRPr="002E5DE5">
        <w:rPr>
          <w:rFonts w:ascii="Arial" w:cs="Arial" w:hAnsi="Arial"/>
          <w:iCs/>
          <w:sz w:val="20"/>
          <w:szCs w:val="20"/>
        </w:rPr>
        <w:t xml:space="preserve"> a été </w:t>
      </w:r>
      <w:r w:rsidR="00D67C34">
        <w:rPr>
          <w:rFonts w:ascii="Arial" w:cs="Arial" w:hAnsi="Arial"/>
          <w:iCs/>
          <w:sz w:val="20"/>
          <w:szCs w:val="20"/>
        </w:rPr>
        <w:t>de 1.6</w:t>
      </w:r>
      <w:r w:rsidRPr="002E5DE5">
        <w:rPr>
          <w:rFonts w:ascii="Arial" w:cs="Arial" w:hAnsi="Arial"/>
          <w:iCs/>
          <w:sz w:val="20"/>
          <w:szCs w:val="20"/>
        </w:rPr>
        <w:t xml:space="preserve">% </w:t>
      </w:r>
      <w:r w:rsidR="00D67C34">
        <w:rPr>
          <w:rFonts w:ascii="Arial" w:cs="Arial" w:hAnsi="Arial"/>
          <w:iCs/>
          <w:sz w:val="20"/>
          <w:szCs w:val="20"/>
        </w:rPr>
        <w:t xml:space="preserve">sur l’ensemble de l’année </w:t>
      </w:r>
      <w:r w:rsidRPr="002E5DE5">
        <w:rPr>
          <w:rFonts w:ascii="Arial" w:cs="Arial" w:hAnsi="Arial"/>
          <w:iCs/>
          <w:sz w:val="20"/>
          <w:szCs w:val="20"/>
        </w:rPr>
        <w:t>2021</w:t>
      </w:r>
      <w:r w:rsidR="00D67C34">
        <w:rPr>
          <w:rFonts w:ascii="Arial" w:cs="Arial" w:hAnsi="Arial"/>
          <w:iCs/>
          <w:sz w:val="20"/>
          <w:szCs w:val="20"/>
        </w:rPr>
        <w:t>, en moyenne annuelle.</w:t>
      </w:r>
    </w:p>
    <w:p w:rsidP="00641EA5" w:rsidR="005D48AB" w:rsidRDefault="005D48AB" w:rsidRPr="002E5DE5">
      <w:pPr>
        <w:jc w:val="both"/>
        <w:rPr>
          <w:rFonts w:ascii="Arial" w:cs="Arial" w:hAnsi="Arial"/>
          <w:iCs/>
          <w:sz w:val="20"/>
          <w:szCs w:val="20"/>
        </w:rPr>
      </w:pPr>
    </w:p>
    <w:p w:rsidP="00641EA5" w:rsidR="00641EA5" w:rsidRDefault="00573339" w:rsidRPr="00110F1A">
      <w:pPr>
        <w:jc w:val="both"/>
        <w:rPr>
          <w:rFonts w:ascii="Arial" w:cs="Arial" w:hAnsi="Arial"/>
          <w:i/>
          <w:sz w:val="20"/>
          <w:szCs w:val="20"/>
        </w:rPr>
      </w:pPr>
      <w:r>
        <w:rPr>
          <w:rFonts w:ascii="Arial" w:cs="Arial" w:hAnsi="Arial"/>
          <w:iCs/>
          <w:sz w:val="20"/>
          <w:szCs w:val="20"/>
        </w:rPr>
        <w:t>L’AMETRA 06</w:t>
      </w:r>
      <w:r w:rsidR="00641EA5" w:rsidRPr="00110F1A">
        <w:rPr>
          <w:rFonts w:ascii="Arial" w:cs="Arial" w:hAnsi="Arial"/>
          <w:bCs/>
          <w:sz w:val="20"/>
          <w:szCs w:val="20"/>
        </w:rPr>
        <w:t xml:space="preserve"> appliquera une augmentation générale de </w:t>
      </w:r>
      <w:r w:rsidR="00282F8B">
        <w:rPr>
          <w:rFonts w:ascii="Arial" w:cs="Arial" w:hAnsi="Arial"/>
          <w:bCs/>
          <w:sz w:val="20"/>
          <w:szCs w:val="20"/>
        </w:rPr>
        <w:t>2</w:t>
      </w:r>
      <w:r w:rsidR="00641EA5" w:rsidRPr="00110F1A">
        <w:rPr>
          <w:rFonts w:ascii="Arial" w:cs="Arial" w:hAnsi="Arial"/>
          <w:bCs/>
          <w:sz w:val="20"/>
          <w:szCs w:val="20"/>
        </w:rPr>
        <w:t xml:space="preserve">% </w:t>
      </w:r>
      <w:r w:rsidR="00282F8B">
        <w:rPr>
          <w:rFonts w:ascii="Arial" w:cs="Arial" w:hAnsi="Arial"/>
          <w:bCs/>
          <w:sz w:val="20"/>
          <w:szCs w:val="20"/>
        </w:rPr>
        <w:t xml:space="preserve">(deux pour cent) </w:t>
      </w:r>
      <w:r w:rsidR="00641EA5" w:rsidRPr="00110F1A">
        <w:rPr>
          <w:rFonts w:ascii="Arial" w:cs="Arial" w:hAnsi="Arial"/>
          <w:bCs/>
          <w:sz w:val="20"/>
          <w:szCs w:val="20"/>
        </w:rPr>
        <w:t>sur les rémunérations</w:t>
      </w:r>
      <w:r w:rsidR="002E5DE5" w:rsidRPr="00110F1A">
        <w:rPr>
          <w:rFonts w:ascii="Arial" w:cs="Arial" w:hAnsi="Arial"/>
          <w:bCs/>
          <w:sz w:val="20"/>
          <w:szCs w:val="20"/>
        </w:rPr>
        <w:t xml:space="preserve"> mensuelles</w:t>
      </w:r>
      <w:r w:rsidR="00641EA5" w:rsidRPr="00110F1A">
        <w:rPr>
          <w:rFonts w:ascii="Arial" w:cs="Arial" w:hAnsi="Arial"/>
          <w:bCs/>
          <w:sz w:val="20"/>
          <w:szCs w:val="20"/>
        </w:rPr>
        <w:t xml:space="preserve"> brutes</w:t>
      </w:r>
      <w:r w:rsidR="002E5DE5" w:rsidRPr="00110F1A">
        <w:rPr>
          <w:rFonts w:ascii="Arial" w:cs="Arial" w:hAnsi="Arial"/>
          <w:bCs/>
          <w:sz w:val="20"/>
          <w:szCs w:val="20"/>
        </w:rPr>
        <w:t xml:space="preserve"> de base</w:t>
      </w:r>
      <w:r w:rsidR="00641EA5" w:rsidRPr="00110F1A">
        <w:rPr>
          <w:rFonts w:ascii="Arial" w:cs="Arial" w:hAnsi="Arial"/>
          <w:bCs/>
          <w:sz w:val="20"/>
          <w:szCs w:val="20"/>
        </w:rPr>
        <w:t xml:space="preserve"> pour l’ensemble des salariés, avec effet rétroactif au 01/01/202</w:t>
      </w:r>
      <w:r w:rsidR="00D67C34">
        <w:rPr>
          <w:rFonts w:ascii="Arial" w:cs="Arial" w:hAnsi="Arial"/>
          <w:bCs/>
          <w:sz w:val="20"/>
          <w:szCs w:val="20"/>
        </w:rPr>
        <w:t>2</w:t>
      </w:r>
      <w:r w:rsidR="00641EA5" w:rsidRPr="00110F1A">
        <w:rPr>
          <w:rFonts w:ascii="Arial" w:cs="Arial" w:hAnsi="Arial"/>
          <w:bCs/>
          <w:sz w:val="20"/>
          <w:szCs w:val="20"/>
        </w:rPr>
        <w:t xml:space="preserve">. </w:t>
      </w:r>
    </w:p>
    <w:p w:rsidP="00B70274" w:rsidR="00FB6B2A" w:rsidRDefault="00FB6B2A" w:rsidRPr="00110F1A">
      <w:pPr>
        <w:jc w:val="both"/>
        <w:rPr>
          <w:rFonts w:ascii="Arial" w:cs="Arial" w:hAnsi="Arial"/>
          <w:bCs/>
          <w:i/>
          <w:sz w:val="20"/>
          <w:szCs w:val="20"/>
          <w:u w:val="single"/>
        </w:rPr>
      </w:pPr>
    </w:p>
    <w:p w:rsidP="006315F7" w:rsidR="00D215BC" w:rsidRDefault="00E94932" w:rsidRPr="00110F1A">
      <w:pPr>
        <w:numPr>
          <w:ilvl w:val="1"/>
          <w:numId w:val="6"/>
        </w:numPr>
        <w:tabs>
          <w:tab w:pos="567" w:val="left"/>
        </w:tabs>
        <w:jc w:val="both"/>
        <w:rPr>
          <w:rFonts w:ascii="Arial" w:cs="Arial" w:hAnsi="Arial"/>
          <w:b/>
          <w:bCs/>
          <w:color w:val="0070C0"/>
          <w:sz w:val="20"/>
          <w:szCs w:val="20"/>
          <w:u w:val="single"/>
        </w:rPr>
      </w:pPr>
      <w:r>
        <w:rPr>
          <w:rFonts w:ascii="Arial" w:cs="Arial" w:hAnsi="Arial"/>
          <w:b/>
          <w:bCs/>
          <w:color w:val="0070C0"/>
          <w:sz w:val="20"/>
          <w:szCs w:val="20"/>
          <w:u w:val="single"/>
        </w:rPr>
        <w:t xml:space="preserve">DUREE ET ORGANISATION DU </w:t>
      </w:r>
      <w:r w:rsidR="00AD3495" w:rsidRPr="00110F1A">
        <w:rPr>
          <w:rFonts w:ascii="Arial" w:cs="Arial" w:hAnsi="Arial"/>
          <w:b/>
          <w:bCs/>
          <w:color w:val="0070C0"/>
          <w:sz w:val="20"/>
          <w:szCs w:val="20"/>
          <w:u w:val="single"/>
        </w:rPr>
        <w:t>TEMPS DE TRAVAIL</w:t>
      </w:r>
    </w:p>
    <w:p w:rsidP="00D215BC" w:rsidR="00D215BC" w:rsidRDefault="00D215BC" w:rsidRPr="00110F1A">
      <w:pPr>
        <w:jc w:val="both"/>
        <w:rPr>
          <w:rFonts w:ascii="Arial" w:cs="Arial" w:hAnsi="Arial"/>
          <w:b/>
          <w:bCs/>
          <w:sz w:val="22"/>
          <w:szCs w:val="20"/>
          <w:u w:val="single"/>
        </w:rPr>
      </w:pPr>
    </w:p>
    <w:p w:rsidP="000D7FBB" w:rsidR="00CB2CBA" w:rsidRDefault="00CB2CBA" w:rsidRPr="001C20A2">
      <w:pPr>
        <w:jc w:val="both"/>
        <w:rPr>
          <w:rFonts w:ascii="Arial" w:cs="Arial" w:hAnsi="Arial"/>
          <w:bCs/>
          <w:sz w:val="20"/>
          <w:szCs w:val="20"/>
          <w:u w:val="single"/>
        </w:rPr>
      </w:pPr>
      <w:r w:rsidRPr="001C20A2">
        <w:rPr>
          <w:rFonts w:ascii="Arial" w:cs="Arial" w:hAnsi="Arial"/>
          <w:bCs/>
          <w:sz w:val="20"/>
          <w:szCs w:val="20"/>
          <w:u w:val="single"/>
        </w:rPr>
        <w:t>Article 1.2.1 : Jours de repos</w:t>
      </w:r>
    </w:p>
    <w:p w:rsidP="000D7FBB" w:rsidR="00CB2CBA" w:rsidRDefault="00CB2CBA">
      <w:pPr>
        <w:jc w:val="both"/>
        <w:rPr>
          <w:rFonts w:ascii="Arial" w:cs="Arial" w:hAnsi="Arial"/>
          <w:bCs/>
          <w:sz w:val="20"/>
          <w:szCs w:val="20"/>
        </w:rPr>
      </w:pPr>
    </w:p>
    <w:p w:rsidP="0046482D" w:rsidR="00444208" w:rsidRDefault="00444208">
      <w:pPr>
        <w:jc w:val="both"/>
        <w:rPr>
          <w:rFonts w:ascii="Arial" w:cs="Arial" w:hAnsi="Arial"/>
          <w:bCs/>
          <w:sz w:val="20"/>
          <w:szCs w:val="20"/>
        </w:rPr>
      </w:pPr>
      <w:r>
        <w:rPr>
          <w:rFonts w:ascii="Arial" w:cs="Arial" w:hAnsi="Arial"/>
          <w:bCs/>
          <w:sz w:val="20"/>
          <w:szCs w:val="20"/>
        </w:rPr>
        <w:t>L’organisation du temps de travail permet aux salariés à temps plein de bénéficier de jours de repos.</w:t>
      </w:r>
      <w:r w:rsidR="00181948">
        <w:rPr>
          <w:rFonts w:ascii="Arial" w:cs="Arial" w:hAnsi="Arial"/>
          <w:bCs/>
          <w:sz w:val="20"/>
          <w:szCs w:val="20"/>
        </w:rPr>
        <w:t xml:space="preserve"> Les modalités d’acquisition et de prise de ces jours en vigueur depuis 2011 sont disponibles sur intranet.</w:t>
      </w:r>
    </w:p>
    <w:p w:rsidP="0046482D" w:rsidR="000F40BE" w:rsidRDefault="000F40BE">
      <w:pPr>
        <w:jc w:val="both"/>
        <w:rPr>
          <w:rFonts w:ascii="Arial" w:cs="Arial" w:hAnsi="Arial"/>
          <w:bCs/>
          <w:sz w:val="22"/>
          <w:szCs w:val="20"/>
        </w:rPr>
      </w:pPr>
    </w:p>
    <w:p w:rsidP="0046482D" w:rsidR="00444208" w:rsidRDefault="00444208" w:rsidRPr="00110F1A">
      <w:pPr>
        <w:jc w:val="both"/>
        <w:rPr>
          <w:rFonts w:ascii="Arial" w:cs="Arial" w:hAnsi="Arial"/>
          <w:bCs/>
          <w:sz w:val="22"/>
          <w:szCs w:val="20"/>
        </w:rPr>
      </w:pPr>
      <w:r w:rsidRPr="00444208">
        <w:rPr>
          <w:rFonts w:ascii="Arial" w:cs="Arial" w:hAnsi="Arial"/>
          <w:bCs/>
          <w:sz w:val="20"/>
          <w:szCs w:val="20"/>
        </w:rPr>
        <w:t>Il a été convenu d’aménager les modalités de prises des jours de repos acquis</w:t>
      </w:r>
      <w:r>
        <w:rPr>
          <w:rFonts w:ascii="Arial" w:cs="Arial" w:hAnsi="Arial"/>
          <w:bCs/>
          <w:sz w:val="20"/>
          <w:szCs w:val="20"/>
        </w:rPr>
        <w:t>, et ce pour l’année 2022.</w:t>
      </w:r>
    </w:p>
    <w:p w:rsidP="000F40BE" w:rsidR="00444208" w:rsidRDefault="00444208">
      <w:pPr>
        <w:ind w:right="123"/>
        <w:jc w:val="both"/>
        <w:rPr>
          <w:rFonts w:ascii="Arial" w:cs="Arial" w:hAnsi="Arial"/>
          <w:bCs/>
          <w:i/>
          <w:sz w:val="20"/>
          <w:szCs w:val="20"/>
          <w:u w:val="single"/>
        </w:rPr>
      </w:pPr>
    </w:p>
    <w:p w:rsidP="000F40BE" w:rsidR="000F40BE" w:rsidRDefault="00181948" w:rsidRPr="00110F1A">
      <w:pPr>
        <w:ind w:right="123"/>
        <w:jc w:val="both"/>
        <w:rPr>
          <w:rFonts w:ascii="Arial" w:cs="Arial" w:hAnsi="Arial"/>
          <w:bCs/>
          <w:sz w:val="20"/>
          <w:szCs w:val="20"/>
        </w:rPr>
      </w:pPr>
      <w:r>
        <w:rPr>
          <w:rFonts w:ascii="Arial" w:cs="Arial" w:hAnsi="Arial"/>
          <w:bCs/>
          <w:sz w:val="20"/>
          <w:szCs w:val="20"/>
        </w:rPr>
        <w:t>Sauf impératif de service, l</w:t>
      </w:r>
      <w:r w:rsidR="000F40BE" w:rsidRPr="00110F1A">
        <w:rPr>
          <w:rFonts w:ascii="Arial" w:cs="Arial" w:hAnsi="Arial"/>
          <w:bCs/>
          <w:sz w:val="20"/>
          <w:szCs w:val="20"/>
        </w:rPr>
        <w:t xml:space="preserve">es salariés travaillant au </w:t>
      </w:r>
      <w:r>
        <w:rPr>
          <w:rFonts w:ascii="Arial" w:cs="Arial" w:hAnsi="Arial"/>
          <w:bCs/>
          <w:sz w:val="20"/>
          <w:szCs w:val="20"/>
        </w:rPr>
        <w:t>s</w:t>
      </w:r>
      <w:r w:rsidR="000F40BE" w:rsidRPr="00110F1A">
        <w:rPr>
          <w:rFonts w:ascii="Arial" w:cs="Arial" w:hAnsi="Arial"/>
          <w:bCs/>
          <w:sz w:val="20"/>
          <w:szCs w:val="20"/>
        </w:rPr>
        <w:t>iège de l’AMETRA06</w:t>
      </w:r>
      <w:r>
        <w:rPr>
          <w:rFonts w:ascii="Arial" w:cs="Arial" w:hAnsi="Arial"/>
          <w:bCs/>
          <w:sz w:val="20"/>
          <w:szCs w:val="20"/>
        </w:rPr>
        <w:t xml:space="preserve"> (Services Support</w:t>
      </w:r>
      <w:r w:rsidR="002367CA">
        <w:rPr>
          <w:rFonts w:ascii="Arial" w:cs="Arial" w:hAnsi="Arial"/>
          <w:bCs/>
          <w:sz w:val="20"/>
          <w:szCs w:val="20"/>
        </w:rPr>
        <w:t>s</w:t>
      </w:r>
      <w:r>
        <w:rPr>
          <w:rFonts w:ascii="Arial" w:cs="Arial" w:hAnsi="Arial"/>
          <w:bCs/>
          <w:sz w:val="20"/>
          <w:szCs w:val="20"/>
        </w:rPr>
        <w:t xml:space="preserve"> et Pôle Expert du Service Technique et Prévention)</w:t>
      </w:r>
      <w:r w:rsidR="000F40BE" w:rsidRPr="00110F1A">
        <w:rPr>
          <w:rFonts w:ascii="Arial" w:cs="Arial" w:hAnsi="Arial"/>
          <w:bCs/>
          <w:sz w:val="20"/>
          <w:szCs w:val="20"/>
        </w:rPr>
        <w:t xml:space="preserve">, prendront un jour de repos </w:t>
      </w:r>
      <w:r w:rsidR="002679B6">
        <w:rPr>
          <w:rFonts w:ascii="Arial" w:cs="Arial" w:hAnsi="Arial"/>
          <w:bCs/>
          <w:sz w:val="20"/>
          <w:szCs w:val="20"/>
        </w:rPr>
        <w:t xml:space="preserve">par cycle de </w:t>
      </w:r>
      <w:r>
        <w:rPr>
          <w:rFonts w:ascii="Arial" w:cs="Arial" w:hAnsi="Arial"/>
          <w:bCs/>
          <w:sz w:val="20"/>
          <w:szCs w:val="20"/>
        </w:rPr>
        <w:t>2 semaines</w:t>
      </w:r>
      <w:r w:rsidR="002679B6">
        <w:rPr>
          <w:rFonts w:ascii="Arial" w:cs="Arial" w:hAnsi="Arial"/>
          <w:bCs/>
          <w:sz w:val="20"/>
          <w:szCs w:val="20"/>
        </w:rPr>
        <w:t xml:space="preserve"> (dans la limite de 22, incluant le jour de solidarité)</w:t>
      </w:r>
      <w:r w:rsidR="000F40BE" w:rsidRPr="00110F1A">
        <w:rPr>
          <w:rFonts w:ascii="Arial" w:cs="Arial" w:hAnsi="Arial"/>
          <w:bCs/>
          <w:sz w:val="20"/>
          <w:szCs w:val="20"/>
        </w:rPr>
        <w:t xml:space="preserve">, sans qu’il soit </w:t>
      </w:r>
      <w:r>
        <w:rPr>
          <w:rFonts w:ascii="Arial" w:cs="Arial" w:hAnsi="Arial"/>
          <w:bCs/>
          <w:sz w:val="20"/>
          <w:szCs w:val="20"/>
        </w:rPr>
        <w:t>imposé de jour</w:t>
      </w:r>
      <w:r w:rsidR="002367CA">
        <w:rPr>
          <w:rFonts w:ascii="Arial" w:cs="Arial" w:hAnsi="Arial"/>
          <w:bCs/>
          <w:sz w:val="20"/>
          <w:szCs w:val="20"/>
        </w:rPr>
        <w:t xml:space="preserve"> en particulier. </w:t>
      </w:r>
      <w:r w:rsidR="000F40BE" w:rsidRPr="00110F1A">
        <w:rPr>
          <w:rFonts w:ascii="Arial" w:cs="Arial" w:hAnsi="Arial"/>
          <w:bCs/>
          <w:sz w:val="20"/>
          <w:szCs w:val="20"/>
        </w:rPr>
        <w:t xml:space="preserve">Une demande devra être adressée au supérieur hiérarchique 48 heures avant la date </w:t>
      </w:r>
      <w:r>
        <w:rPr>
          <w:rFonts w:ascii="Arial" w:cs="Arial" w:hAnsi="Arial"/>
          <w:bCs/>
          <w:sz w:val="20"/>
          <w:szCs w:val="20"/>
        </w:rPr>
        <w:t xml:space="preserve">souhaitée en cas de </w:t>
      </w:r>
      <w:r w:rsidR="002367CA">
        <w:rPr>
          <w:rFonts w:ascii="Arial" w:cs="Arial" w:hAnsi="Arial"/>
          <w:bCs/>
          <w:sz w:val="20"/>
          <w:szCs w:val="20"/>
        </w:rPr>
        <w:t xml:space="preserve">modification du calendrier prévisionnel établi annuellement. En outre, </w:t>
      </w:r>
      <w:r w:rsidR="00751D5A">
        <w:rPr>
          <w:rFonts w:ascii="Arial" w:cs="Arial" w:hAnsi="Arial"/>
          <w:bCs/>
          <w:sz w:val="20"/>
          <w:szCs w:val="20"/>
        </w:rPr>
        <w:t>ils</w:t>
      </w:r>
      <w:r w:rsidR="000F40BE" w:rsidRPr="00110F1A">
        <w:rPr>
          <w:rFonts w:ascii="Arial" w:cs="Arial" w:hAnsi="Arial"/>
          <w:bCs/>
          <w:sz w:val="20"/>
          <w:szCs w:val="20"/>
        </w:rPr>
        <w:t xml:space="preserve"> auront la possibilité de grouper leurs jours de repos </w:t>
      </w:r>
      <w:r>
        <w:rPr>
          <w:rFonts w:ascii="Arial" w:cs="Arial" w:hAnsi="Arial"/>
          <w:bCs/>
          <w:sz w:val="20"/>
          <w:szCs w:val="20"/>
        </w:rPr>
        <w:t xml:space="preserve">acquis </w:t>
      </w:r>
      <w:r w:rsidR="002367CA">
        <w:rPr>
          <w:rFonts w:ascii="Arial" w:cs="Arial" w:hAnsi="Arial"/>
          <w:bCs/>
          <w:sz w:val="20"/>
          <w:szCs w:val="20"/>
        </w:rPr>
        <w:t>sur la semaine 52.</w:t>
      </w:r>
    </w:p>
    <w:p w:rsidP="000F40BE" w:rsidR="000F40BE" w:rsidRDefault="000F40BE" w:rsidRPr="00110F1A">
      <w:pPr>
        <w:ind w:right="123"/>
        <w:jc w:val="both"/>
        <w:rPr>
          <w:rFonts w:ascii="Arial" w:cs="Arial" w:hAnsi="Arial"/>
          <w:b/>
          <w:bCs/>
          <w:sz w:val="20"/>
          <w:szCs w:val="20"/>
        </w:rPr>
      </w:pPr>
    </w:p>
    <w:p w:rsidP="000F40BE" w:rsidR="000F40BE" w:rsidRDefault="0098054E">
      <w:pPr>
        <w:ind w:right="123"/>
        <w:jc w:val="both"/>
        <w:rPr>
          <w:rFonts w:ascii="Arial" w:cs="Arial" w:hAnsi="Arial"/>
          <w:bCs/>
          <w:i/>
          <w:sz w:val="20"/>
          <w:szCs w:val="20"/>
          <w:u w:val="single"/>
        </w:rPr>
      </w:pPr>
      <w:r w:rsidRPr="00110F1A">
        <w:rPr>
          <w:rFonts w:ascii="Arial" w:cs="Arial" w:hAnsi="Arial"/>
          <w:bCs/>
          <w:sz w:val="20"/>
          <w:szCs w:val="20"/>
        </w:rPr>
        <w:t>L</w:t>
      </w:r>
      <w:r w:rsidR="000F40BE" w:rsidRPr="00110F1A">
        <w:rPr>
          <w:rFonts w:ascii="Arial" w:cs="Arial" w:hAnsi="Arial"/>
          <w:bCs/>
          <w:sz w:val="20"/>
          <w:szCs w:val="20"/>
        </w:rPr>
        <w:t>es salariés des centres médicaux pourront poser les jours de repos les mercredis ou les vendredis</w:t>
      </w:r>
      <w:r w:rsidR="00181948">
        <w:rPr>
          <w:rFonts w:ascii="Arial" w:cs="Arial" w:hAnsi="Arial"/>
          <w:bCs/>
          <w:sz w:val="20"/>
          <w:szCs w:val="20"/>
        </w:rPr>
        <w:t>,</w:t>
      </w:r>
      <w:r w:rsidR="002367CA">
        <w:rPr>
          <w:rFonts w:ascii="Arial" w:cs="Arial" w:hAnsi="Arial"/>
          <w:bCs/>
          <w:sz w:val="20"/>
          <w:szCs w:val="20"/>
        </w:rPr>
        <w:t xml:space="preserve"> </w:t>
      </w:r>
      <w:r w:rsidR="002679B6" w:rsidRPr="002679B6">
        <w:rPr>
          <w:rFonts w:ascii="Arial" w:cs="Arial" w:hAnsi="Arial"/>
          <w:bCs/>
          <w:sz w:val="20"/>
          <w:szCs w:val="20"/>
        </w:rPr>
        <w:t>par cycle de 2 semaines (dans la limite de 22, incluant le jour de solidarité)</w:t>
      </w:r>
      <w:r w:rsidR="000F40BE" w:rsidRPr="00110F1A">
        <w:rPr>
          <w:rFonts w:ascii="Arial" w:cs="Arial" w:hAnsi="Arial"/>
          <w:bCs/>
          <w:sz w:val="20"/>
          <w:szCs w:val="20"/>
        </w:rPr>
        <w:t>. Les binômes devront être respectés et prendre les mêmes jours de repos</w:t>
      </w:r>
      <w:r w:rsidR="00E94932">
        <w:rPr>
          <w:rFonts w:ascii="Arial" w:cs="Arial" w:hAnsi="Arial"/>
          <w:bCs/>
          <w:sz w:val="20"/>
          <w:szCs w:val="20"/>
        </w:rPr>
        <w:t>.</w:t>
      </w:r>
    </w:p>
    <w:p w:rsidP="000F40BE" w:rsidR="006365EF" w:rsidRDefault="006365EF" w:rsidRPr="006365EF">
      <w:pPr>
        <w:ind w:right="123"/>
        <w:jc w:val="both"/>
        <w:rPr>
          <w:rFonts w:ascii="Arial" w:cs="Arial" w:hAnsi="Arial"/>
          <w:bCs/>
          <w:sz w:val="20"/>
          <w:szCs w:val="20"/>
        </w:rPr>
      </w:pPr>
    </w:p>
    <w:p w:rsidP="000F40BE" w:rsidR="006365EF" w:rsidRDefault="006365EF" w:rsidRPr="006365EF">
      <w:pPr>
        <w:ind w:right="123"/>
        <w:jc w:val="both"/>
        <w:rPr>
          <w:rFonts w:ascii="Arial" w:cs="Arial" w:hAnsi="Arial"/>
          <w:bCs/>
          <w:sz w:val="20"/>
          <w:szCs w:val="20"/>
        </w:rPr>
      </w:pPr>
      <w:r w:rsidRPr="004A032D">
        <w:rPr>
          <w:rFonts w:ascii="Arial" w:cs="Arial" w:hAnsi="Arial"/>
          <w:bCs/>
          <w:sz w:val="20"/>
          <w:szCs w:val="20"/>
        </w:rPr>
        <w:t xml:space="preserve">Dans un souci de transparence, </w:t>
      </w:r>
      <w:r w:rsidR="002367CA">
        <w:rPr>
          <w:rFonts w:ascii="Arial" w:cs="Arial" w:hAnsi="Arial"/>
          <w:bCs/>
          <w:sz w:val="20"/>
          <w:szCs w:val="20"/>
        </w:rPr>
        <w:t xml:space="preserve">dans la mesure du possible, </w:t>
      </w:r>
      <w:r w:rsidRPr="004A032D">
        <w:rPr>
          <w:rFonts w:ascii="Arial" w:cs="Arial" w:hAnsi="Arial"/>
          <w:bCs/>
          <w:sz w:val="20"/>
          <w:szCs w:val="20"/>
        </w:rPr>
        <w:t xml:space="preserve">un </w:t>
      </w:r>
      <w:r w:rsidRPr="00D50415">
        <w:rPr>
          <w:rFonts w:ascii="Arial" w:cs="Arial" w:hAnsi="Arial"/>
          <w:bCs/>
          <w:sz w:val="20"/>
          <w:szCs w:val="20"/>
        </w:rPr>
        <w:t xml:space="preserve">état </w:t>
      </w:r>
      <w:r w:rsidR="003820FD" w:rsidRPr="00D50415">
        <w:rPr>
          <w:rFonts w:ascii="Arial" w:cs="Arial" w:hAnsi="Arial"/>
          <w:bCs/>
          <w:sz w:val="20"/>
          <w:szCs w:val="20"/>
        </w:rPr>
        <w:t xml:space="preserve">anonymisé </w:t>
      </w:r>
      <w:r w:rsidRPr="00D50415">
        <w:rPr>
          <w:rFonts w:ascii="Arial" w:cs="Arial" w:hAnsi="Arial"/>
          <w:bCs/>
          <w:sz w:val="20"/>
          <w:szCs w:val="20"/>
        </w:rPr>
        <w:t>des</w:t>
      </w:r>
      <w:r w:rsidRPr="004A032D">
        <w:rPr>
          <w:rFonts w:ascii="Arial" w:cs="Arial" w:hAnsi="Arial"/>
          <w:bCs/>
          <w:sz w:val="20"/>
          <w:szCs w:val="20"/>
        </w:rPr>
        <w:t xml:space="preserve"> jours de repos demandés en dehors desdites règles qu’ils aient été acceptés ou refusés sera communiqué un</w:t>
      </w:r>
      <w:r w:rsidR="00706B9E" w:rsidRPr="004A032D">
        <w:rPr>
          <w:rFonts w:ascii="Arial" w:cs="Arial" w:hAnsi="Arial"/>
          <w:bCs/>
          <w:sz w:val="20"/>
          <w:szCs w:val="20"/>
        </w:rPr>
        <w:t>e</w:t>
      </w:r>
      <w:r w:rsidRPr="004A032D">
        <w:rPr>
          <w:rFonts w:ascii="Arial" w:cs="Arial" w:hAnsi="Arial"/>
          <w:bCs/>
          <w:sz w:val="20"/>
          <w:szCs w:val="20"/>
        </w:rPr>
        <w:t xml:space="preserve"> fois par trimestre aux membres du CSE lors de la réunion traitant sur </w:t>
      </w:r>
      <w:r w:rsidRPr="004A032D">
        <w:rPr>
          <w:rFonts w:ascii="Arial" w:cs="Arial" w:hAnsi="Arial"/>
          <w:color w:val="333333"/>
          <w:sz w:val="20"/>
          <w:szCs w:val="20"/>
          <w:shd w:color="auto" w:fill="FFFFFF" w:val="clear"/>
        </w:rPr>
        <w:t xml:space="preserve">la santé, </w:t>
      </w:r>
      <w:r w:rsidR="00706B9E" w:rsidRPr="004A032D">
        <w:rPr>
          <w:rFonts w:ascii="Arial" w:cs="Arial" w:hAnsi="Arial"/>
          <w:color w:val="333333"/>
          <w:sz w:val="20"/>
          <w:szCs w:val="20"/>
          <w:shd w:color="auto" w:fill="FFFFFF" w:val="clear"/>
        </w:rPr>
        <w:t xml:space="preserve">la </w:t>
      </w:r>
      <w:r w:rsidRPr="004A032D">
        <w:rPr>
          <w:rFonts w:ascii="Arial" w:cs="Arial" w:hAnsi="Arial"/>
          <w:color w:val="333333"/>
          <w:sz w:val="20"/>
          <w:szCs w:val="20"/>
          <w:shd w:color="auto" w:fill="FFFFFF" w:val="clear"/>
        </w:rPr>
        <w:t xml:space="preserve">sécurité et </w:t>
      </w:r>
      <w:r w:rsidR="00706B9E" w:rsidRPr="004A032D">
        <w:rPr>
          <w:rFonts w:ascii="Arial" w:cs="Arial" w:hAnsi="Arial"/>
          <w:color w:val="333333"/>
          <w:sz w:val="20"/>
          <w:szCs w:val="20"/>
          <w:shd w:color="auto" w:fill="FFFFFF" w:val="clear"/>
        </w:rPr>
        <w:t xml:space="preserve">les </w:t>
      </w:r>
      <w:r w:rsidRPr="004A032D">
        <w:rPr>
          <w:rFonts w:ascii="Arial" w:cs="Arial" w:hAnsi="Arial"/>
          <w:color w:val="333333"/>
          <w:sz w:val="20"/>
          <w:szCs w:val="20"/>
          <w:shd w:color="auto" w:fill="FFFFFF" w:val="clear"/>
        </w:rPr>
        <w:t>conditions de travail</w:t>
      </w:r>
      <w:r w:rsidR="00706B9E" w:rsidRPr="004A032D">
        <w:rPr>
          <w:rFonts w:ascii="Arial" w:cs="Arial" w:hAnsi="Arial"/>
          <w:color w:val="333333"/>
          <w:sz w:val="20"/>
          <w:szCs w:val="20"/>
          <w:shd w:color="auto" w:fill="FFFFFF" w:val="clear"/>
        </w:rPr>
        <w:t>.</w:t>
      </w:r>
    </w:p>
    <w:p w:rsidP="000F40BE" w:rsidR="000F40BE" w:rsidRDefault="000F40BE">
      <w:pPr>
        <w:jc w:val="both"/>
        <w:rPr>
          <w:rStyle w:val="st1"/>
          <w:rFonts w:ascii="Arial" w:cs="Arial" w:hAnsi="Arial"/>
          <w:sz w:val="20"/>
          <w:szCs w:val="20"/>
        </w:rPr>
      </w:pPr>
    </w:p>
    <w:p w:rsidP="000F40BE" w:rsidR="00D50415" w:rsidRDefault="00D92208">
      <w:pPr>
        <w:jc w:val="both"/>
        <w:rPr>
          <w:rStyle w:val="st1"/>
          <w:rFonts w:ascii="Arial" w:cs="Arial" w:hAnsi="Arial"/>
          <w:sz w:val="20"/>
          <w:szCs w:val="20"/>
        </w:rPr>
      </w:pPr>
      <w:r w:rsidRPr="001C20A2">
        <w:rPr>
          <w:rFonts w:ascii="Arial" w:cs="Arial" w:hAnsi="Arial"/>
          <w:bCs/>
          <w:sz w:val="20"/>
          <w:szCs w:val="20"/>
          <w:u w:val="single"/>
        </w:rPr>
        <w:t>Article 1.2.</w:t>
      </w:r>
      <w:r>
        <w:rPr>
          <w:rFonts w:ascii="Arial" w:cs="Arial" w:hAnsi="Arial"/>
          <w:bCs/>
          <w:sz w:val="20"/>
          <w:szCs w:val="20"/>
          <w:u w:val="single"/>
        </w:rPr>
        <w:t>2</w:t>
      </w:r>
      <w:r w:rsidRPr="001C20A2">
        <w:rPr>
          <w:rFonts w:ascii="Arial" w:cs="Arial" w:hAnsi="Arial"/>
          <w:bCs/>
          <w:sz w:val="20"/>
          <w:szCs w:val="20"/>
          <w:u w:val="single"/>
        </w:rPr>
        <w:t xml:space="preserve"> : </w:t>
      </w:r>
      <w:r>
        <w:rPr>
          <w:rFonts w:ascii="Arial" w:cs="Arial" w:hAnsi="Arial"/>
          <w:bCs/>
          <w:sz w:val="20"/>
          <w:szCs w:val="20"/>
          <w:u w:val="single"/>
        </w:rPr>
        <w:t>Congés payés</w:t>
      </w:r>
    </w:p>
    <w:p w:rsidP="000F40BE" w:rsidR="00D50415" w:rsidRDefault="00D50415" w:rsidRPr="00110F1A">
      <w:pPr>
        <w:jc w:val="both"/>
        <w:rPr>
          <w:rStyle w:val="st1"/>
          <w:rFonts w:ascii="Arial" w:cs="Arial" w:hAnsi="Arial"/>
          <w:sz w:val="20"/>
          <w:szCs w:val="20"/>
        </w:rPr>
      </w:pPr>
    </w:p>
    <w:p w:rsidP="000F40BE" w:rsidR="00D92208" w:rsidRDefault="00D92208">
      <w:pPr>
        <w:ind w:right="123"/>
        <w:jc w:val="both"/>
        <w:rPr>
          <w:rFonts w:ascii="Arial" w:cs="Arial" w:hAnsi="Arial"/>
          <w:bCs/>
          <w:i/>
          <w:sz w:val="20"/>
          <w:szCs w:val="20"/>
        </w:rPr>
      </w:pPr>
      <w:r w:rsidRPr="00444208">
        <w:rPr>
          <w:rFonts w:ascii="Arial" w:cs="Arial" w:hAnsi="Arial"/>
          <w:bCs/>
          <w:sz w:val="20"/>
          <w:szCs w:val="20"/>
        </w:rPr>
        <w:t xml:space="preserve">Il a été convenu d’aménager les modalités de prises des </w:t>
      </w:r>
      <w:r>
        <w:rPr>
          <w:rFonts w:ascii="Arial" w:cs="Arial" w:hAnsi="Arial"/>
          <w:bCs/>
          <w:sz w:val="20"/>
          <w:szCs w:val="20"/>
        </w:rPr>
        <w:t>congés payés, et ce pour l</w:t>
      </w:r>
      <w:r w:rsidR="00515C14">
        <w:rPr>
          <w:rFonts w:ascii="Arial" w:cs="Arial" w:hAnsi="Arial"/>
          <w:bCs/>
          <w:sz w:val="20"/>
          <w:szCs w:val="20"/>
        </w:rPr>
        <w:t>a période</w:t>
      </w:r>
      <w:r>
        <w:rPr>
          <w:rFonts w:ascii="Arial" w:cs="Arial" w:hAnsi="Arial"/>
          <w:bCs/>
          <w:sz w:val="20"/>
          <w:szCs w:val="20"/>
        </w:rPr>
        <w:t xml:space="preserve"> 2022</w:t>
      </w:r>
      <w:r w:rsidR="00515C14">
        <w:rPr>
          <w:rFonts w:ascii="Arial" w:cs="Arial" w:hAnsi="Arial"/>
          <w:bCs/>
          <w:sz w:val="20"/>
          <w:szCs w:val="20"/>
        </w:rPr>
        <w:t>/2023 (01 mai 2022 au 31 mai 2023)</w:t>
      </w:r>
      <w:r>
        <w:rPr>
          <w:rFonts w:ascii="Arial" w:cs="Arial" w:hAnsi="Arial"/>
          <w:bCs/>
          <w:sz w:val="20"/>
          <w:szCs w:val="20"/>
        </w:rPr>
        <w:t>.</w:t>
      </w:r>
    </w:p>
    <w:p w:rsidP="000F40BE" w:rsidR="00D92208" w:rsidRDefault="00D92208">
      <w:pPr>
        <w:ind w:right="123"/>
        <w:jc w:val="both"/>
        <w:rPr>
          <w:rFonts w:ascii="Arial" w:cs="Arial" w:hAnsi="Arial"/>
          <w:bCs/>
          <w:i/>
          <w:sz w:val="20"/>
          <w:szCs w:val="20"/>
        </w:rPr>
      </w:pPr>
    </w:p>
    <w:p w:rsidP="000F40BE" w:rsidR="000F40BE" w:rsidRDefault="00D92208" w:rsidRPr="00110F1A">
      <w:pPr>
        <w:ind w:right="123"/>
        <w:jc w:val="both"/>
        <w:rPr>
          <w:rFonts w:ascii="Arial" w:cs="Arial" w:hAnsi="Arial"/>
          <w:bCs/>
          <w:sz w:val="20"/>
          <w:szCs w:val="20"/>
        </w:rPr>
      </w:pPr>
      <w:r>
        <w:rPr>
          <w:rFonts w:ascii="Arial" w:cs="Arial" w:hAnsi="Arial"/>
          <w:bCs/>
          <w:sz w:val="20"/>
          <w:szCs w:val="20"/>
        </w:rPr>
        <w:t>S’agissant d</w:t>
      </w:r>
      <w:r w:rsidR="00515C14">
        <w:rPr>
          <w:rFonts w:ascii="Arial" w:cs="Arial" w:hAnsi="Arial"/>
          <w:bCs/>
          <w:sz w:val="20"/>
          <w:szCs w:val="20"/>
        </w:rPr>
        <w:t>u congé principal à</w:t>
      </w:r>
      <w:r>
        <w:rPr>
          <w:rFonts w:ascii="Arial" w:cs="Arial" w:hAnsi="Arial"/>
          <w:bCs/>
          <w:sz w:val="20"/>
          <w:szCs w:val="20"/>
        </w:rPr>
        <w:t xml:space="preserve"> prendre </w:t>
      </w:r>
      <w:r w:rsidR="000F40BE" w:rsidRPr="00110F1A">
        <w:rPr>
          <w:rFonts w:ascii="Arial" w:cs="Arial" w:hAnsi="Arial"/>
          <w:bCs/>
          <w:sz w:val="20"/>
          <w:szCs w:val="20"/>
        </w:rPr>
        <w:t xml:space="preserve">entre </w:t>
      </w:r>
      <w:r w:rsidR="000F40BE" w:rsidRPr="006F5BC6">
        <w:rPr>
          <w:rFonts w:ascii="Arial" w:cs="Arial" w:hAnsi="Arial"/>
          <w:bCs/>
          <w:sz w:val="20"/>
          <w:szCs w:val="20"/>
        </w:rPr>
        <w:t>le 1</w:t>
      </w:r>
      <w:r w:rsidR="000F40BE" w:rsidRPr="006F5BC6">
        <w:rPr>
          <w:rFonts w:ascii="Arial" w:cs="Arial" w:hAnsi="Arial"/>
          <w:bCs/>
          <w:sz w:val="20"/>
          <w:szCs w:val="20"/>
          <w:vertAlign w:val="superscript"/>
        </w:rPr>
        <w:t>er</w:t>
      </w:r>
      <w:r w:rsidR="000F40BE" w:rsidRPr="006F5BC6">
        <w:rPr>
          <w:rFonts w:ascii="Arial" w:cs="Arial" w:hAnsi="Arial"/>
          <w:bCs/>
          <w:sz w:val="20"/>
          <w:szCs w:val="20"/>
        </w:rPr>
        <w:t xml:space="preserve"> mai et le 31 octobre 20</w:t>
      </w:r>
      <w:r w:rsidR="0098054E" w:rsidRPr="006F5BC6">
        <w:rPr>
          <w:rFonts w:ascii="Arial" w:cs="Arial" w:hAnsi="Arial"/>
          <w:bCs/>
          <w:sz w:val="20"/>
          <w:szCs w:val="20"/>
        </w:rPr>
        <w:t>2</w:t>
      </w:r>
      <w:r w:rsidR="00E87299" w:rsidRPr="006F5BC6">
        <w:rPr>
          <w:rFonts w:ascii="Arial" w:cs="Arial" w:hAnsi="Arial"/>
          <w:bCs/>
          <w:sz w:val="20"/>
          <w:szCs w:val="20"/>
        </w:rPr>
        <w:t>2</w:t>
      </w:r>
      <w:r w:rsidR="000F40BE" w:rsidRPr="006F5BC6">
        <w:rPr>
          <w:rFonts w:ascii="Arial" w:cs="Arial" w:hAnsi="Arial"/>
          <w:bCs/>
          <w:sz w:val="20"/>
          <w:szCs w:val="20"/>
        </w:rPr>
        <w:t>,</w:t>
      </w:r>
      <w:r w:rsidR="000F40BE" w:rsidRPr="00110F1A">
        <w:rPr>
          <w:rFonts w:ascii="Arial" w:cs="Arial" w:hAnsi="Arial"/>
          <w:bCs/>
          <w:sz w:val="20"/>
          <w:szCs w:val="20"/>
        </w:rPr>
        <w:t xml:space="preserve"> les dispositions seront les suivantes : </w:t>
      </w:r>
    </w:p>
    <w:p w:rsidP="000F40BE" w:rsidR="000F40BE" w:rsidRDefault="000F40BE" w:rsidRPr="00110F1A">
      <w:pPr>
        <w:numPr>
          <w:ilvl w:val="0"/>
          <w:numId w:val="10"/>
        </w:numPr>
        <w:ind w:hanging="284" w:left="284" w:right="123"/>
        <w:jc w:val="both"/>
        <w:rPr>
          <w:rFonts w:ascii="Arial" w:cs="Arial" w:hAnsi="Arial"/>
          <w:bCs/>
          <w:sz w:val="20"/>
          <w:szCs w:val="20"/>
        </w:rPr>
      </w:pPr>
      <w:r w:rsidRPr="00110F1A">
        <w:rPr>
          <w:rFonts w:ascii="Arial" w:cs="Arial" w:hAnsi="Arial"/>
          <w:bCs/>
          <w:sz w:val="20"/>
          <w:szCs w:val="20"/>
        </w:rPr>
        <w:t xml:space="preserve">Trois semaines minimum </w:t>
      </w:r>
      <w:r w:rsidR="00D92208">
        <w:rPr>
          <w:rFonts w:ascii="Arial" w:cs="Arial" w:hAnsi="Arial"/>
          <w:bCs/>
          <w:sz w:val="20"/>
          <w:szCs w:val="20"/>
        </w:rPr>
        <w:t>doivent</w:t>
      </w:r>
      <w:r w:rsidRPr="00110F1A">
        <w:rPr>
          <w:rFonts w:ascii="Arial" w:cs="Arial" w:hAnsi="Arial"/>
          <w:bCs/>
          <w:sz w:val="20"/>
          <w:szCs w:val="20"/>
        </w:rPr>
        <w:t xml:space="preserve"> être posées sur la période entre le 1</w:t>
      </w:r>
      <w:r w:rsidRPr="00110F1A">
        <w:rPr>
          <w:rFonts w:ascii="Arial" w:cs="Arial" w:hAnsi="Arial"/>
          <w:bCs/>
          <w:sz w:val="20"/>
          <w:szCs w:val="20"/>
          <w:vertAlign w:val="superscript"/>
        </w:rPr>
        <w:t>er</w:t>
      </w:r>
      <w:r w:rsidRPr="00110F1A">
        <w:rPr>
          <w:rFonts w:ascii="Arial" w:cs="Arial" w:hAnsi="Arial"/>
          <w:bCs/>
          <w:sz w:val="20"/>
          <w:szCs w:val="20"/>
        </w:rPr>
        <w:t xml:space="preserve"> mai et le 31 octobre, avec </w:t>
      </w:r>
      <w:r w:rsidRPr="00122CF4">
        <w:rPr>
          <w:rFonts w:ascii="Arial" w:cs="Arial" w:hAnsi="Arial"/>
          <w:bCs/>
          <w:sz w:val="20"/>
          <w:szCs w:val="20"/>
        </w:rPr>
        <w:t>15 jours</w:t>
      </w:r>
      <w:r w:rsidR="002E747C" w:rsidRPr="00122CF4">
        <w:rPr>
          <w:rFonts w:ascii="Arial" w:cs="Arial" w:hAnsi="Arial"/>
          <w:bCs/>
          <w:sz w:val="20"/>
          <w:szCs w:val="20"/>
        </w:rPr>
        <w:t xml:space="preserve"> ouvrés </w:t>
      </w:r>
      <w:r w:rsidR="00122CF4">
        <w:rPr>
          <w:rFonts w:ascii="Arial" w:cs="Arial" w:hAnsi="Arial"/>
          <w:bCs/>
          <w:sz w:val="20"/>
          <w:szCs w:val="20"/>
        </w:rPr>
        <w:t>obligatoirement consécutifs.</w:t>
      </w:r>
    </w:p>
    <w:p w:rsidP="000F40BE" w:rsidR="00D92208" w:rsidRDefault="00D92208" w:rsidRPr="00D92208">
      <w:pPr>
        <w:numPr>
          <w:ilvl w:val="0"/>
          <w:numId w:val="10"/>
        </w:numPr>
        <w:ind w:hanging="284" w:left="284" w:right="123"/>
        <w:jc w:val="both"/>
        <w:rPr>
          <w:rFonts w:ascii="Arial" w:cs="Arial" w:hAnsi="Arial"/>
          <w:bCs/>
          <w:sz w:val="20"/>
          <w:szCs w:val="20"/>
        </w:rPr>
      </w:pPr>
      <w:r>
        <w:rPr>
          <w:rFonts w:ascii="Arial" w:cs="Arial" w:hAnsi="Arial"/>
          <w:bCs/>
          <w:sz w:val="20"/>
          <w:szCs w:val="20"/>
        </w:rPr>
        <w:t xml:space="preserve">A titre exceptionnel, il sera toutefois possible </w:t>
      </w:r>
      <w:r w:rsidR="00122CF4">
        <w:rPr>
          <w:rFonts w:ascii="Arial" w:cs="Arial" w:hAnsi="Arial"/>
          <w:bCs/>
          <w:sz w:val="20"/>
          <w:szCs w:val="20"/>
        </w:rPr>
        <w:t xml:space="preserve">en 2022 </w:t>
      </w:r>
      <w:r>
        <w:rPr>
          <w:rFonts w:ascii="Arial" w:cs="Arial" w:hAnsi="Arial"/>
          <w:bCs/>
          <w:sz w:val="20"/>
          <w:szCs w:val="20"/>
        </w:rPr>
        <w:t>de demander une dérogation</w:t>
      </w:r>
      <w:r w:rsidR="00122CF4">
        <w:rPr>
          <w:rFonts w:ascii="Arial" w:cs="Arial" w:hAnsi="Arial"/>
          <w:bCs/>
          <w:sz w:val="20"/>
          <w:szCs w:val="20"/>
        </w:rPr>
        <w:t xml:space="preserve"> quant à la prise consécutive des 15 jours de congés, comme suit : une période de 10 jours consécutifs et une autre de 5 jours consécutifs.</w:t>
      </w:r>
    </w:p>
    <w:p w:rsidP="006918E3" w:rsidR="006918E3" w:rsidRDefault="006918E3" w:rsidRPr="006918E3">
      <w:pPr>
        <w:numPr>
          <w:ilvl w:val="0"/>
          <w:numId w:val="10"/>
        </w:numPr>
        <w:ind w:hanging="284" w:left="284" w:right="123"/>
        <w:jc w:val="both"/>
        <w:rPr>
          <w:rFonts w:ascii="Arial" w:cs="Arial" w:hAnsi="Arial"/>
          <w:bCs/>
          <w:sz w:val="20"/>
          <w:szCs w:val="20"/>
        </w:rPr>
      </w:pPr>
      <w:r w:rsidRPr="006918E3">
        <w:rPr>
          <w:rFonts w:ascii="Arial" w:cs="Arial" w:hAnsi="Arial"/>
          <w:bCs/>
          <w:sz w:val="20"/>
          <w:szCs w:val="20"/>
        </w:rPr>
        <w:t>Les équipes (binôme/trinômes médecins/secrétaires/infirmier.e.s) doivent partir sur les mêmes périodes de congés. Toutefois, Il est admis pendant cette période des permutations temporaires d’équipe, sur un même centre, voire sur plusieurs centres, pour assurer la continuité du service dû aux adhérents et salariés</w:t>
      </w:r>
      <w:r>
        <w:rPr>
          <w:rFonts w:ascii="Arial" w:cs="Arial" w:hAnsi="Arial"/>
          <w:bCs/>
          <w:sz w:val="20"/>
          <w:szCs w:val="20"/>
        </w:rPr>
        <w:t xml:space="preserve">. </w:t>
      </w:r>
      <w:r w:rsidRPr="006918E3">
        <w:rPr>
          <w:rFonts w:ascii="Arial" w:cs="Arial" w:hAnsi="Arial"/>
          <w:bCs/>
          <w:sz w:val="20"/>
          <w:szCs w:val="20"/>
        </w:rPr>
        <w:t>Dans chaque zone, le fonctionnement d’un centre médical de permanence devra à minima être assuré.</w:t>
      </w:r>
    </w:p>
    <w:p w:rsidP="00D92208" w:rsidR="00D92208" w:rsidRDefault="00D92208">
      <w:pPr>
        <w:ind w:right="123"/>
        <w:jc w:val="both"/>
        <w:rPr>
          <w:rFonts w:ascii="Arial" w:cs="Arial" w:hAnsi="Arial"/>
          <w:bCs/>
          <w:sz w:val="20"/>
          <w:szCs w:val="20"/>
        </w:rPr>
      </w:pPr>
    </w:p>
    <w:p w:rsidP="00D92208" w:rsidR="00D92208" w:rsidRDefault="000F40BE">
      <w:pPr>
        <w:ind w:right="123"/>
        <w:jc w:val="both"/>
        <w:rPr>
          <w:rFonts w:ascii="Arial" w:cs="Arial" w:hAnsi="Arial"/>
          <w:bCs/>
          <w:sz w:val="20"/>
          <w:szCs w:val="20"/>
        </w:rPr>
      </w:pPr>
      <w:r w:rsidRPr="00110F1A">
        <w:rPr>
          <w:rFonts w:ascii="Arial" w:cs="Arial" w:hAnsi="Arial"/>
          <w:bCs/>
          <w:sz w:val="20"/>
          <w:szCs w:val="20"/>
        </w:rPr>
        <w:t>Les deux semaines (10 jours</w:t>
      </w:r>
      <w:r w:rsidR="00CA3EF0" w:rsidRPr="00110F1A">
        <w:rPr>
          <w:rFonts w:ascii="Arial" w:cs="Arial" w:hAnsi="Arial"/>
          <w:bCs/>
          <w:sz w:val="20"/>
          <w:szCs w:val="20"/>
        </w:rPr>
        <w:t xml:space="preserve"> ouvrés</w:t>
      </w:r>
      <w:r w:rsidRPr="00110F1A">
        <w:rPr>
          <w:rFonts w:ascii="Arial" w:cs="Arial" w:hAnsi="Arial"/>
          <w:bCs/>
          <w:sz w:val="20"/>
          <w:szCs w:val="20"/>
        </w:rPr>
        <w:t>) restants et les jours d’ancienneté (4</w:t>
      </w:r>
      <w:r w:rsidR="00923859" w:rsidRPr="00110F1A">
        <w:rPr>
          <w:rFonts w:ascii="Arial" w:cs="Arial" w:hAnsi="Arial"/>
          <w:bCs/>
          <w:sz w:val="20"/>
          <w:szCs w:val="20"/>
        </w:rPr>
        <w:t xml:space="preserve"> jours</w:t>
      </w:r>
      <w:r w:rsidRPr="00110F1A">
        <w:rPr>
          <w:rFonts w:ascii="Arial" w:cs="Arial" w:hAnsi="Arial"/>
          <w:bCs/>
          <w:sz w:val="20"/>
          <w:szCs w:val="20"/>
        </w:rPr>
        <w:t xml:space="preserve"> maximum) pourront être pris au-delà du 31 octobre 20</w:t>
      </w:r>
      <w:r w:rsidR="0098054E" w:rsidRPr="00110F1A">
        <w:rPr>
          <w:rFonts w:ascii="Arial" w:cs="Arial" w:hAnsi="Arial"/>
          <w:bCs/>
          <w:sz w:val="20"/>
          <w:szCs w:val="20"/>
        </w:rPr>
        <w:t>2</w:t>
      </w:r>
      <w:r w:rsidR="00515C14">
        <w:rPr>
          <w:rFonts w:ascii="Arial" w:cs="Arial" w:hAnsi="Arial"/>
          <w:bCs/>
          <w:sz w:val="20"/>
          <w:szCs w:val="20"/>
        </w:rPr>
        <w:t>2</w:t>
      </w:r>
      <w:r w:rsidRPr="00110F1A">
        <w:rPr>
          <w:rFonts w:ascii="Arial" w:cs="Arial" w:hAnsi="Arial"/>
          <w:bCs/>
          <w:sz w:val="20"/>
          <w:szCs w:val="20"/>
        </w:rPr>
        <w:t>,</w:t>
      </w:r>
      <w:r w:rsidR="00D92208">
        <w:rPr>
          <w:rFonts w:ascii="Arial" w:cs="Arial" w:hAnsi="Arial"/>
          <w:bCs/>
          <w:sz w:val="20"/>
          <w:szCs w:val="20"/>
        </w:rPr>
        <w:t xml:space="preserve"> </w:t>
      </w:r>
      <w:r w:rsidRPr="00D92208">
        <w:rPr>
          <w:rFonts w:ascii="Arial" w:cs="Arial" w:hAnsi="Arial"/>
          <w:bCs/>
          <w:sz w:val="20"/>
          <w:szCs w:val="20"/>
        </w:rPr>
        <w:t>sans</w:t>
      </w:r>
      <w:r w:rsidR="00923859" w:rsidRPr="00D92208">
        <w:rPr>
          <w:rFonts w:ascii="Arial" w:cs="Arial" w:hAnsi="Arial"/>
          <w:bCs/>
          <w:sz w:val="20"/>
          <w:szCs w:val="20"/>
        </w:rPr>
        <w:t xml:space="preserve"> que </w:t>
      </w:r>
      <w:r w:rsidR="00FC2443">
        <w:rPr>
          <w:rFonts w:ascii="Arial" w:cs="Arial" w:hAnsi="Arial"/>
          <w:bCs/>
          <w:sz w:val="20"/>
          <w:szCs w:val="20"/>
        </w:rPr>
        <w:t>ces 2 semaines de</w:t>
      </w:r>
      <w:r w:rsidR="00923859" w:rsidRPr="00D92208">
        <w:rPr>
          <w:rFonts w:ascii="Arial" w:cs="Arial" w:hAnsi="Arial"/>
          <w:bCs/>
          <w:sz w:val="20"/>
          <w:szCs w:val="20"/>
        </w:rPr>
        <w:t xml:space="preserve"> congés payés et les jours d’ancienneté soient </w:t>
      </w:r>
      <w:r w:rsidR="006918E3">
        <w:rPr>
          <w:rFonts w:ascii="Arial" w:cs="Arial" w:hAnsi="Arial"/>
          <w:bCs/>
          <w:sz w:val="20"/>
          <w:szCs w:val="20"/>
        </w:rPr>
        <w:t>pris d’affilée</w:t>
      </w:r>
      <w:r w:rsidRPr="00D92208">
        <w:rPr>
          <w:rFonts w:ascii="Arial" w:cs="Arial" w:hAnsi="Arial"/>
          <w:bCs/>
          <w:sz w:val="20"/>
          <w:szCs w:val="20"/>
        </w:rPr>
        <w:t>.</w:t>
      </w:r>
    </w:p>
    <w:p w:rsidP="00D92208" w:rsidR="00D92208" w:rsidRDefault="00D92208">
      <w:pPr>
        <w:ind w:right="123"/>
        <w:jc w:val="both"/>
        <w:rPr>
          <w:rFonts w:ascii="Arial" w:cs="Arial" w:hAnsi="Arial"/>
          <w:bCs/>
          <w:sz w:val="20"/>
          <w:szCs w:val="20"/>
        </w:rPr>
      </w:pPr>
    </w:p>
    <w:p w:rsidP="00D92208" w:rsidR="000F40BE" w:rsidRDefault="000F40BE" w:rsidRPr="00110F1A">
      <w:pPr>
        <w:ind w:right="123"/>
        <w:jc w:val="both"/>
        <w:rPr>
          <w:rFonts w:ascii="Arial" w:cs="Arial" w:hAnsi="Arial"/>
          <w:bCs/>
          <w:sz w:val="20"/>
          <w:szCs w:val="20"/>
        </w:rPr>
      </w:pPr>
      <w:r w:rsidRPr="00110F1A">
        <w:rPr>
          <w:rFonts w:ascii="Arial" w:cs="Arial" w:hAnsi="Arial"/>
          <w:bCs/>
          <w:sz w:val="20"/>
          <w:szCs w:val="20"/>
        </w:rPr>
        <w:t xml:space="preserve">Les salariés ne prenant pas la totalité du congé principal sur la période légale renonceront aux jours de fractionnement (cf. accord </w:t>
      </w:r>
      <w:r w:rsidR="00923859" w:rsidRPr="00110F1A">
        <w:rPr>
          <w:rFonts w:ascii="Arial" w:cs="Arial" w:hAnsi="Arial"/>
          <w:bCs/>
          <w:sz w:val="20"/>
          <w:szCs w:val="20"/>
        </w:rPr>
        <w:t>pris au titre des</w:t>
      </w:r>
      <w:r w:rsidRPr="00110F1A">
        <w:rPr>
          <w:rFonts w:ascii="Arial" w:cs="Arial" w:hAnsi="Arial"/>
          <w:bCs/>
          <w:sz w:val="20"/>
          <w:szCs w:val="20"/>
        </w:rPr>
        <w:t xml:space="preserve"> NAO 2016</w:t>
      </w:r>
      <w:r w:rsidR="00923859" w:rsidRPr="00110F1A">
        <w:rPr>
          <w:rFonts w:ascii="Arial" w:cs="Arial" w:hAnsi="Arial"/>
          <w:bCs/>
          <w:sz w:val="20"/>
          <w:szCs w:val="20"/>
        </w:rPr>
        <w:t>, sur le point relatif aux jours de fractionnement</w:t>
      </w:r>
      <w:r w:rsidRPr="00110F1A">
        <w:rPr>
          <w:rFonts w:ascii="Arial" w:cs="Arial" w:hAnsi="Arial"/>
          <w:bCs/>
          <w:sz w:val="20"/>
          <w:szCs w:val="20"/>
        </w:rPr>
        <w:t>).</w:t>
      </w:r>
    </w:p>
    <w:p w:rsidP="00122CF4" w:rsidR="000F40BE" w:rsidRDefault="000F40BE">
      <w:pPr>
        <w:ind w:right="123"/>
        <w:jc w:val="both"/>
        <w:rPr>
          <w:rFonts w:ascii="Arial" w:cs="Arial" w:hAnsi="Arial"/>
          <w:bCs/>
          <w:sz w:val="20"/>
          <w:szCs w:val="20"/>
        </w:rPr>
      </w:pPr>
    </w:p>
    <w:p w:rsidP="00F1045D" w:rsidR="00F1045D" w:rsidRDefault="00F1045D" w:rsidRPr="001C20A2">
      <w:pPr>
        <w:jc w:val="both"/>
        <w:rPr>
          <w:rFonts w:ascii="Arial" w:cs="Arial" w:hAnsi="Arial"/>
          <w:bCs/>
          <w:sz w:val="20"/>
          <w:szCs w:val="20"/>
          <w:u w:val="single"/>
        </w:rPr>
      </w:pPr>
      <w:r w:rsidRPr="001C20A2">
        <w:rPr>
          <w:rFonts w:ascii="Arial" w:cs="Arial" w:hAnsi="Arial"/>
          <w:bCs/>
          <w:sz w:val="20"/>
          <w:szCs w:val="20"/>
          <w:u w:val="single"/>
        </w:rPr>
        <w:t>Article 1.2.</w:t>
      </w:r>
      <w:r w:rsidR="00751D5A">
        <w:rPr>
          <w:rFonts w:ascii="Arial" w:cs="Arial" w:hAnsi="Arial"/>
          <w:bCs/>
          <w:sz w:val="20"/>
          <w:szCs w:val="20"/>
          <w:u w:val="single"/>
        </w:rPr>
        <w:t>3</w:t>
      </w:r>
      <w:r w:rsidRPr="001C20A2">
        <w:rPr>
          <w:rFonts w:ascii="Arial" w:cs="Arial" w:hAnsi="Arial"/>
          <w:bCs/>
          <w:sz w:val="20"/>
          <w:szCs w:val="20"/>
          <w:u w:val="single"/>
        </w:rPr>
        <w:t xml:space="preserve"> : </w:t>
      </w:r>
      <w:r>
        <w:rPr>
          <w:rFonts w:ascii="Arial" w:cs="Arial" w:hAnsi="Arial"/>
          <w:bCs/>
          <w:sz w:val="20"/>
          <w:szCs w:val="20"/>
          <w:u w:val="single"/>
        </w:rPr>
        <w:t>Congés sans solde</w:t>
      </w:r>
    </w:p>
    <w:p w:rsidP="00122CF4" w:rsidR="00F1045D" w:rsidRDefault="00F1045D">
      <w:pPr>
        <w:ind w:right="123"/>
        <w:jc w:val="both"/>
        <w:rPr>
          <w:rFonts w:ascii="Arial" w:cs="Arial" w:hAnsi="Arial"/>
          <w:bCs/>
          <w:sz w:val="20"/>
          <w:szCs w:val="20"/>
        </w:rPr>
      </w:pPr>
    </w:p>
    <w:p w:rsidP="00122CF4" w:rsidR="00F1045D" w:rsidRDefault="00F1045D">
      <w:pPr>
        <w:ind w:right="123"/>
        <w:jc w:val="both"/>
        <w:rPr>
          <w:rFonts w:ascii="Arial" w:cs="Arial" w:hAnsi="Arial"/>
          <w:bCs/>
          <w:sz w:val="20"/>
          <w:szCs w:val="20"/>
        </w:rPr>
      </w:pPr>
      <w:r>
        <w:rPr>
          <w:rFonts w:ascii="Arial" w:cs="Arial" w:hAnsi="Arial"/>
          <w:bCs/>
          <w:sz w:val="20"/>
          <w:szCs w:val="20"/>
        </w:rPr>
        <w:t>L’AMETRA06</w:t>
      </w:r>
      <w:r w:rsidR="00751D5A">
        <w:rPr>
          <w:rFonts w:ascii="Arial" w:cs="Arial" w:hAnsi="Arial"/>
          <w:bCs/>
          <w:sz w:val="20"/>
          <w:szCs w:val="20"/>
        </w:rPr>
        <w:t xml:space="preserve"> réaffirme son engagement d’étudier avec bienveillance toutes les demandes de congés sans solde qui lui seraient faites.</w:t>
      </w:r>
    </w:p>
    <w:p w:rsidP="00122CF4" w:rsidR="00F1045D" w:rsidRDefault="00F1045D">
      <w:pPr>
        <w:ind w:right="123"/>
        <w:jc w:val="both"/>
        <w:rPr>
          <w:rFonts w:ascii="Arial" w:cs="Arial" w:hAnsi="Arial"/>
          <w:bCs/>
          <w:sz w:val="20"/>
          <w:szCs w:val="20"/>
        </w:rPr>
      </w:pPr>
    </w:p>
    <w:p w:rsidP="00065C05" w:rsidR="00065C05" w:rsidRDefault="00065C05" w:rsidRPr="00065C05">
      <w:pPr>
        <w:jc w:val="both"/>
        <w:rPr>
          <w:rFonts w:ascii="Arial" w:cs="Arial" w:hAnsi="Arial"/>
          <w:bCs/>
          <w:sz w:val="20"/>
          <w:szCs w:val="20"/>
          <w:u w:val="single"/>
        </w:rPr>
      </w:pPr>
      <w:r w:rsidRPr="00065C05">
        <w:rPr>
          <w:rFonts w:ascii="Arial" w:cs="Arial" w:hAnsi="Arial"/>
          <w:bCs/>
          <w:sz w:val="20"/>
          <w:szCs w:val="20"/>
          <w:u w:val="single"/>
        </w:rPr>
        <w:t>Article 1.2.4 : Don de jours de repos</w:t>
      </w:r>
    </w:p>
    <w:p w:rsidP="00065C05" w:rsidR="00065C05" w:rsidRDefault="00065C05" w:rsidRPr="00065C05">
      <w:pPr>
        <w:ind w:right="123"/>
        <w:jc w:val="both"/>
        <w:rPr>
          <w:rFonts w:ascii="Arial" w:cs="Arial" w:hAnsi="Arial"/>
          <w:bCs/>
          <w:sz w:val="20"/>
          <w:szCs w:val="20"/>
        </w:rPr>
      </w:pPr>
    </w:p>
    <w:p w:rsidP="00065C05" w:rsidR="00065C05" w:rsidRDefault="00065C05" w:rsidRPr="00065C05">
      <w:pPr>
        <w:ind w:right="123"/>
        <w:jc w:val="both"/>
        <w:rPr>
          <w:rFonts w:ascii="Arial" w:cs="Arial" w:hAnsi="Arial"/>
          <w:bCs/>
          <w:sz w:val="20"/>
          <w:szCs w:val="20"/>
        </w:rPr>
      </w:pPr>
      <w:r w:rsidRPr="00065C05">
        <w:rPr>
          <w:rFonts w:ascii="Arial" w:cs="Arial" w:hAnsi="Arial"/>
          <w:bCs/>
          <w:sz w:val="20"/>
          <w:szCs w:val="20"/>
        </w:rPr>
        <w:t>Légalement, un salarié peut, sous conditions, renoncer à tout ou partie de ses jours de repos non pris au profit d'un collègue dont un enfant est gravement malade. Ce don de jours peut également être réalisé au profit d'un collègue proche aidant (Personne qui s'occupe d'un membre de son entourage handicapé ou faisant l'objet d'une perte d'autonomie d'une particulière gravité). Le don de jours de repos permet au salarié qui en bénéficie d'être rémunéré pendant son absence.</w:t>
      </w:r>
    </w:p>
    <w:p w:rsidP="00065C05" w:rsidR="00065C05" w:rsidRDefault="00065C05" w:rsidRPr="00065C05">
      <w:pPr>
        <w:ind w:right="123"/>
        <w:jc w:val="both"/>
        <w:rPr>
          <w:rFonts w:ascii="Arial" w:cs="Arial" w:hAnsi="Arial"/>
          <w:bCs/>
          <w:sz w:val="20"/>
          <w:szCs w:val="20"/>
        </w:rPr>
      </w:pPr>
    </w:p>
    <w:p w:rsidP="00065C05" w:rsidR="00065C05" w:rsidRDefault="00065C05" w:rsidRPr="00065C05">
      <w:pPr>
        <w:ind w:right="123"/>
        <w:jc w:val="both"/>
        <w:rPr>
          <w:rFonts w:ascii="Arial" w:cs="Arial" w:hAnsi="Arial"/>
          <w:bCs/>
          <w:sz w:val="20"/>
          <w:szCs w:val="20"/>
        </w:rPr>
      </w:pPr>
      <w:r w:rsidRPr="00065C05">
        <w:rPr>
          <w:rFonts w:ascii="Arial" w:cs="Arial" w:hAnsi="Arial"/>
          <w:bCs/>
          <w:sz w:val="20"/>
          <w:szCs w:val="20"/>
        </w:rPr>
        <w:t xml:space="preserve">Des négociations en vue de conclure un accord </w:t>
      </w:r>
      <w:r>
        <w:rPr>
          <w:rFonts w:ascii="Arial" w:cs="Arial" w:hAnsi="Arial"/>
          <w:bCs/>
          <w:sz w:val="20"/>
          <w:szCs w:val="20"/>
        </w:rPr>
        <w:t xml:space="preserve">collectif </w:t>
      </w:r>
      <w:r w:rsidR="006F5BC6">
        <w:rPr>
          <w:rFonts w:ascii="Arial" w:cs="Arial" w:hAnsi="Arial"/>
          <w:bCs/>
          <w:sz w:val="20"/>
          <w:szCs w:val="20"/>
        </w:rPr>
        <w:t xml:space="preserve">visant à préciser et adapter les modalités relatives au </w:t>
      </w:r>
      <w:r w:rsidRPr="00065C05">
        <w:rPr>
          <w:rFonts w:ascii="Arial" w:cs="Arial" w:hAnsi="Arial"/>
          <w:bCs/>
          <w:sz w:val="20"/>
          <w:szCs w:val="20"/>
        </w:rPr>
        <w:t>don de jours de repos pour les salariés de l’AMETRA06 seront entreprises.</w:t>
      </w:r>
    </w:p>
    <w:p w:rsidP="00065C05" w:rsidR="00065C05" w:rsidRDefault="00065C05" w:rsidRPr="00065C05">
      <w:pPr>
        <w:ind w:right="123"/>
        <w:jc w:val="both"/>
        <w:rPr>
          <w:rFonts w:ascii="Arial" w:cs="Arial" w:hAnsi="Arial"/>
          <w:bCs/>
          <w:sz w:val="20"/>
          <w:szCs w:val="20"/>
        </w:rPr>
      </w:pPr>
      <w:r w:rsidRPr="00065C05">
        <w:rPr>
          <w:rFonts w:ascii="Arial" w:cs="Arial" w:hAnsi="Arial"/>
          <w:bCs/>
          <w:sz w:val="20"/>
          <w:szCs w:val="20"/>
        </w:rPr>
        <w:t>Elles débutero</w:t>
      </w:r>
      <w:r>
        <w:rPr>
          <w:rFonts w:ascii="Arial" w:cs="Arial" w:hAnsi="Arial"/>
          <w:bCs/>
          <w:sz w:val="20"/>
          <w:szCs w:val="20"/>
        </w:rPr>
        <w:t>nt à l’issue des NAO.</w:t>
      </w:r>
    </w:p>
    <w:p w:rsidP="00122CF4" w:rsidR="00065C05" w:rsidRDefault="00065C05">
      <w:pPr>
        <w:ind w:right="123"/>
        <w:jc w:val="both"/>
        <w:rPr>
          <w:rFonts w:ascii="Arial" w:cs="Arial" w:hAnsi="Arial"/>
          <w:bCs/>
          <w:sz w:val="20"/>
          <w:szCs w:val="20"/>
        </w:rPr>
      </w:pPr>
    </w:p>
    <w:p w:rsidP="00122CF4" w:rsidR="00923859" w:rsidRDefault="00122CF4" w:rsidRPr="00122CF4">
      <w:pPr>
        <w:numPr>
          <w:ilvl w:val="1"/>
          <w:numId w:val="6"/>
        </w:numPr>
        <w:tabs>
          <w:tab w:pos="567" w:val="left"/>
        </w:tabs>
        <w:jc w:val="both"/>
        <w:rPr>
          <w:rFonts w:ascii="Arial" w:cs="Arial" w:hAnsi="Arial"/>
          <w:b/>
          <w:bCs/>
          <w:color w:val="0070C0"/>
          <w:sz w:val="20"/>
          <w:szCs w:val="20"/>
          <w:u w:val="single"/>
        </w:rPr>
      </w:pPr>
      <w:r w:rsidRPr="00122CF4">
        <w:rPr>
          <w:rFonts w:ascii="Arial" w:cs="Arial" w:hAnsi="Arial"/>
          <w:b/>
          <w:bCs/>
          <w:color w:val="0070C0"/>
          <w:sz w:val="20"/>
          <w:szCs w:val="20"/>
          <w:u w:val="single"/>
        </w:rPr>
        <w:t>PARTAGE DE LA VALEUR AJOUTEE</w:t>
      </w:r>
    </w:p>
    <w:p w:rsidP="00122CF4" w:rsidR="00122CF4" w:rsidRDefault="00122CF4">
      <w:pPr>
        <w:tabs>
          <w:tab w:pos="567" w:val="left"/>
        </w:tabs>
        <w:jc w:val="both"/>
        <w:rPr>
          <w:b/>
          <w:bCs/>
          <w:color w:val="0070C0"/>
          <w:u w:val="single"/>
        </w:rPr>
      </w:pPr>
    </w:p>
    <w:p w:rsidP="00F1045D" w:rsidR="00122CF4" w:rsidRDefault="00F1045D" w:rsidRPr="00F1045D">
      <w:pPr>
        <w:jc w:val="both"/>
        <w:rPr>
          <w:rFonts w:ascii="Arial" w:cs="Arial" w:hAnsi="Arial"/>
          <w:bCs/>
          <w:sz w:val="20"/>
          <w:szCs w:val="20"/>
          <w:u w:val="single"/>
        </w:rPr>
      </w:pPr>
      <w:r>
        <w:rPr>
          <w:rFonts w:ascii="Arial" w:cs="Arial" w:hAnsi="Arial"/>
          <w:bCs/>
          <w:sz w:val="20"/>
          <w:szCs w:val="20"/>
          <w:u w:val="single"/>
        </w:rPr>
        <w:t xml:space="preserve">Article 1.3.1 : </w:t>
      </w:r>
      <w:r w:rsidR="00122CF4" w:rsidRPr="00F1045D">
        <w:rPr>
          <w:rFonts w:ascii="Arial" w:cs="Arial" w:hAnsi="Arial"/>
          <w:bCs/>
          <w:sz w:val="20"/>
          <w:szCs w:val="20"/>
          <w:u w:val="single"/>
        </w:rPr>
        <w:t>Participation</w:t>
      </w:r>
    </w:p>
    <w:p w:rsidP="00122CF4" w:rsidR="00122CF4" w:rsidRDefault="00122CF4" w:rsidRPr="00122CF4">
      <w:pPr>
        <w:tabs>
          <w:tab w:pos="567" w:val="left"/>
        </w:tabs>
        <w:jc w:val="both"/>
        <w:rPr>
          <w:b/>
          <w:bCs/>
          <w:color w:val="0070C0"/>
          <w:u w:val="single"/>
        </w:rPr>
      </w:pPr>
    </w:p>
    <w:p w:rsidP="00122CF4" w:rsidR="00122CF4" w:rsidRDefault="00122CF4">
      <w:pPr>
        <w:jc w:val="both"/>
        <w:rPr>
          <w:rStyle w:val="st1"/>
          <w:rFonts w:ascii="Arial" w:cs="Arial" w:hAnsi="Arial"/>
          <w:sz w:val="20"/>
          <w:szCs w:val="20"/>
        </w:rPr>
      </w:pPr>
      <w:r>
        <w:rPr>
          <w:rStyle w:val="st1"/>
          <w:rFonts w:ascii="Arial" w:cs="Arial" w:hAnsi="Arial"/>
          <w:sz w:val="20"/>
          <w:szCs w:val="20"/>
        </w:rPr>
        <w:t xml:space="preserve">Les salariés </w:t>
      </w:r>
      <w:r w:rsidR="00F1045D">
        <w:rPr>
          <w:rStyle w:val="st1"/>
          <w:rFonts w:ascii="Arial" w:cs="Arial" w:hAnsi="Arial"/>
          <w:sz w:val="20"/>
          <w:szCs w:val="20"/>
        </w:rPr>
        <w:t xml:space="preserve">de l’Association </w:t>
      </w:r>
      <w:r>
        <w:rPr>
          <w:rStyle w:val="st1"/>
          <w:rFonts w:ascii="Arial" w:cs="Arial" w:hAnsi="Arial"/>
          <w:sz w:val="20"/>
          <w:szCs w:val="20"/>
        </w:rPr>
        <w:t>bénéficient du dispositif de participation.</w:t>
      </w:r>
    </w:p>
    <w:p w:rsidP="00122CF4" w:rsidR="00122CF4" w:rsidRDefault="00122CF4">
      <w:pPr>
        <w:jc w:val="both"/>
        <w:rPr>
          <w:rStyle w:val="st1"/>
          <w:rFonts w:ascii="Arial" w:cs="Arial" w:hAnsi="Arial"/>
          <w:sz w:val="20"/>
          <w:szCs w:val="20"/>
        </w:rPr>
      </w:pPr>
    </w:p>
    <w:p w:rsidP="00F1045D" w:rsidR="00F1045D" w:rsidRDefault="00F1045D" w:rsidRPr="00F1045D">
      <w:pPr>
        <w:jc w:val="both"/>
        <w:rPr>
          <w:rFonts w:ascii="Arial" w:cs="Arial" w:hAnsi="Arial"/>
          <w:bCs/>
          <w:sz w:val="20"/>
          <w:szCs w:val="20"/>
          <w:u w:val="single"/>
        </w:rPr>
      </w:pPr>
      <w:r>
        <w:rPr>
          <w:rFonts w:ascii="Arial" w:cs="Arial" w:hAnsi="Arial"/>
          <w:bCs/>
          <w:sz w:val="20"/>
          <w:szCs w:val="20"/>
          <w:u w:val="single"/>
        </w:rPr>
        <w:t>Article 1.3.2 : Intéressement</w:t>
      </w:r>
    </w:p>
    <w:p w:rsidP="00122CF4" w:rsidR="00122CF4" w:rsidRDefault="00122CF4">
      <w:pPr>
        <w:jc w:val="both"/>
        <w:rPr>
          <w:rStyle w:val="st1"/>
          <w:rFonts w:ascii="Arial" w:cs="Arial" w:hAnsi="Arial"/>
          <w:sz w:val="20"/>
          <w:szCs w:val="20"/>
        </w:rPr>
      </w:pPr>
    </w:p>
    <w:p w:rsidP="00122CF4" w:rsidR="00122CF4" w:rsidRDefault="00F1045D">
      <w:pPr>
        <w:jc w:val="both"/>
        <w:rPr>
          <w:rStyle w:val="st1"/>
          <w:rFonts w:ascii="Arial" w:cs="Arial" w:hAnsi="Arial"/>
          <w:sz w:val="20"/>
          <w:szCs w:val="20"/>
        </w:rPr>
      </w:pPr>
      <w:r>
        <w:rPr>
          <w:rStyle w:val="st1"/>
          <w:rFonts w:ascii="Arial" w:cs="Arial" w:hAnsi="Arial"/>
          <w:sz w:val="20"/>
          <w:szCs w:val="20"/>
        </w:rPr>
        <w:t>Compte tenu notamment de la particularité inhérente à une association, aucun accord n’a pu être acté à ce stade sur ce point.</w:t>
      </w:r>
    </w:p>
    <w:p w:rsidP="00122CF4" w:rsidR="00F1045D" w:rsidRDefault="00F1045D">
      <w:pPr>
        <w:jc w:val="both"/>
        <w:rPr>
          <w:rStyle w:val="st1"/>
          <w:rFonts w:ascii="Arial" w:cs="Arial" w:hAnsi="Arial"/>
          <w:sz w:val="20"/>
          <w:szCs w:val="20"/>
        </w:rPr>
      </w:pPr>
    </w:p>
    <w:p w:rsidP="00917C84" w:rsidR="00917C84" w:rsidRDefault="00917C84" w:rsidRPr="00917C84">
      <w:pPr>
        <w:jc w:val="both"/>
        <w:rPr>
          <w:rFonts w:ascii="Arial" w:cs="Arial" w:hAnsi="Arial"/>
          <w:bCs/>
          <w:i/>
          <w:sz w:val="20"/>
          <w:szCs w:val="20"/>
          <w:u w:val="single"/>
        </w:rPr>
      </w:pPr>
      <w:r w:rsidRPr="00917C84">
        <w:rPr>
          <w:rFonts w:ascii="Arial" w:cs="Arial" w:hAnsi="Arial"/>
          <w:bCs/>
          <w:sz w:val="20"/>
          <w:szCs w:val="20"/>
          <w:u w:val="single"/>
        </w:rPr>
        <w:t xml:space="preserve">Article </w:t>
      </w:r>
      <w:r>
        <w:rPr>
          <w:rFonts w:ascii="Arial" w:cs="Arial" w:hAnsi="Arial"/>
          <w:bCs/>
          <w:sz w:val="20"/>
          <w:szCs w:val="20"/>
          <w:u w:val="single"/>
        </w:rPr>
        <w:t>1.3</w:t>
      </w:r>
      <w:r w:rsidRPr="00917C84">
        <w:rPr>
          <w:rFonts w:ascii="Arial" w:cs="Arial" w:hAnsi="Arial"/>
          <w:bCs/>
          <w:sz w:val="20"/>
          <w:szCs w:val="20"/>
          <w:u w:val="single"/>
        </w:rPr>
        <w:t>.</w:t>
      </w:r>
      <w:r>
        <w:rPr>
          <w:rFonts w:ascii="Arial" w:cs="Arial" w:hAnsi="Arial"/>
          <w:bCs/>
          <w:sz w:val="20"/>
          <w:szCs w:val="20"/>
          <w:u w:val="single"/>
        </w:rPr>
        <w:t>3</w:t>
      </w:r>
      <w:r w:rsidRPr="00917C84">
        <w:rPr>
          <w:rFonts w:ascii="Arial" w:cs="Arial" w:hAnsi="Arial"/>
          <w:bCs/>
          <w:sz w:val="20"/>
          <w:szCs w:val="20"/>
          <w:u w:val="single"/>
        </w:rPr>
        <w:t xml:space="preserve"> : </w:t>
      </w:r>
      <w:r>
        <w:rPr>
          <w:rFonts w:ascii="Arial" w:cs="Arial" w:hAnsi="Arial"/>
          <w:bCs/>
          <w:sz w:val="20"/>
          <w:szCs w:val="20"/>
          <w:u w:val="single"/>
        </w:rPr>
        <w:t>P</w:t>
      </w:r>
      <w:r w:rsidRPr="00917C84">
        <w:rPr>
          <w:rFonts w:ascii="Arial" w:cs="Arial" w:hAnsi="Arial"/>
          <w:bCs/>
          <w:sz w:val="20"/>
          <w:szCs w:val="20"/>
          <w:u w:val="single"/>
        </w:rPr>
        <w:t xml:space="preserve">révoyance et </w:t>
      </w:r>
      <w:r>
        <w:rPr>
          <w:rFonts w:ascii="Arial" w:cs="Arial" w:hAnsi="Arial"/>
          <w:bCs/>
          <w:sz w:val="20"/>
          <w:szCs w:val="20"/>
          <w:u w:val="single"/>
        </w:rPr>
        <w:t>F</w:t>
      </w:r>
      <w:r w:rsidRPr="00917C84">
        <w:rPr>
          <w:rFonts w:ascii="Arial" w:cs="Arial" w:hAnsi="Arial"/>
          <w:bCs/>
          <w:sz w:val="20"/>
          <w:szCs w:val="20"/>
          <w:u w:val="single"/>
        </w:rPr>
        <w:t>rais de santé </w:t>
      </w:r>
    </w:p>
    <w:p w:rsidP="00917C84" w:rsidR="00917C84" w:rsidRDefault="00917C84" w:rsidRPr="00917C84">
      <w:pPr>
        <w:jc w:val="both"/>
        <w:rPr>
          <w:rFonts w:ascii="Arial" w:cs="Arial" w:hAnsi="Arial"/>
          <w:bCs/>
          <w:sz w:val="20"/>
          <w:szCs w:val="20"/>
        </w:rPr>
      </w:pPr>
    </w:p>
    <w:p w:rsidP="00917C84" w:rsidR="00917C84" w:rsidRDefault="00917C84" w:rsidRPr="00917C84">
      <w:pPr>
        <w:jc w:val="both"/>
        <w:rPr>
          <w:rFonts w:ascii="Arial" w:cs="Arial" w:hAnsi="Arial"/>
          <w:b/>
          <w:bCs/>
          <w:sz w:val="20"/>
          <w:szCs w:val="20"/>
          <w:u w:val="single"/>
        </w:rPr>
      </w:pPr>
      <w:r w:rsidRPr="00917C84">
        <w:rPr>
          <w:rFonts w:ascii="Arial" w:cs="Arial" w:hAnsi="Arial"/>
          <w:bCs/>
          <w:sz w:val="20"/>
          <w:szCs w:val="20"/>
        </w:rPr>
        <w:t>Ces points sont couverts par des accords collectifs.</w:t>
      </w:r>
      <w:r w:rsidRPr="00917C84">
        <w:rPr>
          <w:rFonts w:ascii="Arial" w:cs="Arial" w:hAnsi="Arial"/>
          <w:b/>
          <w:bCs/>
          <w:sz w:val="20"/>
          <w:szCs w:val="20"/>
          <w:u w:val="single"/>
        </w:rPr>
        <w:t xml:space="preserve"> </w:t>
      </w:r>
    </w:p>
    <w:p w:rsidP="00917C84" w:rsidR="00917C84" w:rsidRDefault="00917C84" w:rsidRPr="00917C84">
      <w:pPr>
        <w:jc w:val="both"/>
        <w:rPr>
          <w:rFonts w:ascii="Arial" w:cs="Arial" w:hAnsi="Arial"/>
          <w:bCs/>
          <w:sz w:val="20"/>
          <w:szCs w:val="20"/>
        </w:rPr>
      </w:pPr>
      <w:r w:rsidRPr="00917C84">
        <w:rPr>
          <w:rFonts w:ascii="Arial" w:cs="Arial" w:hAnsi="Arial"/>
          <w:bCs/>
          <w:sz w:val="20"/>
          <w:szCs w:val="20"/>
        </w:rPr>
        <w:t>Le contrat de frais de santé est un contrat responsable depuis le 1</w:t>
      </w:r>
      <w:r w:rsidRPr="00917C84">
        <w:rPr>
          <w:rFonts w:ascii="Arial" w:cs="Arial" w:hAnsi="Arial"/>
          <w:bCs/>
          <w:sz w:val="20"/>
          <w:szCs w:val="20"/>
          <w:vertAlign w:val="superscript"/>
        </w:rPr>
        <w:t>er</w:t>
      </w:r>
      <w:r w:rsidRPr="00917C84">
        <w:rPr>
          <w:rFonts w:ascii="Arial" w:cs="Arial" w:hAnsi="Arial"/>
          <w:bCs/>
          <w:sz w:val="20"/>
          <w:szCs w:val="20"/>
        </w:rPr>
        <w:t xml:space="preserve"> janvier 2018.</w:t>
      </w:r>
    </w:p>
    <w:p w:rsidP="00122CF4" w:rsidR="00917C84" w:rsidRDefault="00917C84">
      <w:pPr>
        <w:jc w:val="both"/>
        <w:rPr>
          <w:rStyle w:val="st1"/>
          <w:rFonts w:ascii="Arial" w:cs="Arial" w:hAnsi="Arial"/>
          <w:sz w:val="20"/>
          <w:szCs w:val="20"/>
        </w:rPr>
      </w:pPr>
    </w:p>
    <w:p w:rsidP="00122CF4" w:rsidR="00917C84" w:rsidRDefault="00917C84" w:rsidRPr="00110F1A">
      <w:pPr>
        <w:jc w:val="both"/>
        <w:rPr>
          <w:rStyle w:val="st1"/>
          <w:rFonts w:ascii="Arial" w:cs="Arial" w:hAnsi="Arial"/>
          <w:sz w:val="20"/>
          <w:szCs w:val="20"/>
        </w:rPr>
      </w:pPr>
    </w:p>
    <w:p w:rsidP="0046482D" w:rsidR="0046482D" w:rsidRDefault="007D1099" w:rsidRPr="00110F1A">
      <w:pPr>
        <w:jc w:val="both"/>
        <w:rPr>
          <w:rFonts w:ascii="Arial" w:cs="Arial" w:hAnsi="Arial"/>
          <w:sz w:val="22"/>
          <w:szCs w:val="22"/>
          <w:u w:val="single"/>
        </w:rPr>
      </w:pPr>
      <w:r w:rsidRPr="00110F1A">
        <w:rPr>
          <w:rFonts w:ascii="Arial" w:cs="Arial" w:hAnsi="Arial"/>
          <w:b/>
          <w:sz w:val="22"/>
          <w:szCs w:val="22"/>
          <w:u w:val="single"/>
        </w:rPr>
        <w:t xml:space="preserve">Article 2 : </w:t>
      </w:r>
      <w:r w:rsidR="00A96ACD" w:rsidRPr="00110F1A">
        <w:rPr>
          <w:rFonts w:ascii="Arial" w:cs="Arial" w:hAnsi="Arial"/>
          <w:b/>
          <w:sz w:val="22"/>
          <w:szCs w:val="22"/>
          <w:u w:val="single"/>
        </w:rPr>
        <w:t>N</w:t>
      </w:r>
      <w:r w:rsidRPr="00110F1A">
        <w:rPr>
          <w:rFonts w:ascii="Arial" w:cs="Arial" w:hAnsi="Arial"/>
          <w:b/>
          <w:sz w:val="22"/>
          <w:szCs w:val="22"/>
          <w:u w:val="single"/>
        </w:rPr>
        <w:t>égociation annuelle</w:t>
      </w:r>
      <w:r w:rsidR="00A96ACD" w:rsidRPr="00110F1A">
        <w:rPr>
          <w:rFonts w:ascii="Arial" w:cs="Arial" w:hAnsi="Arial"/>
          <w:sz w:val="22"/>
          <w:szCs w:val="22"/>
          <w:u w:val="single"/>
          <w:shd w:color="auto" w:fill="FFFFFF" w:val="clear"/>
        </w:rPr>
        <w:t> </w:t>
      </w:r>
      <w:r w:rsidR="00A96ACD" w:rsidRPr="00110F1A">
        <w:rPr>
          <w:rStyle w:val="lev"/>
          <w:rFonts w:ascii="Arial" w:cs="Arial" w:hAnsi="Arial"/>
          <w:sz w:val="22"/>
          <w:szCs w:val="22"/>
          <w:u w:val="single"/>
          <w:shd w:color="auto" w:fill="FFFFFF" w:val="clear"/>
        </w:rPr>
        <w:t>l’égalité professionnelle entre les femmes et les hommes</w:t>
      </w:r>
      <w:r w:rsidR="00A96ACD" w:rsidRPr="00110F1A">
        <w:rPr>
          <w:rFonts w:ascii="Arial" w:cs="Arial" w:hAnsi="Arial"/>
          <w:sz w:val="22"/>
          <w:szCs w:val="22"/>
          <w:u w:val="single"/>
          <w:shd w:color="auto" w:fill="FFFFFF" w:val="clear"/>
        </w:rPr>
        <w:t> </w:t>
      </w:r>
      <w:r w:rsidR="00A96ACD" w:rsidRPr="00C82DD8">
        <w:rPr>
          <w:rFonts w:ascii="Arial" w:cs="Arial" w:hAnsi="Arial"/>
          <w:b/>
          <w:sz w:val="22"/>
          <w:szCs w:val="22"/>
          <w:u w:val="single"/>
          <w:shd w:color="auto" w:fill="FFFFFF" w:val="clear"/>
        </w:rPr>
        <w:t>et </w:t>
      </w:r>
      <w:r w:rsidR="00A96ACD" w:rsidRPr="00110F1A">
        <w:rPr>
          <w:rStyle w:val="lev"/>
          <w:rFonts w:ascii="Arial" w:cs="Arial" w:hAnsi="Arial"/>
          <w:sz w:val="22"/>
          <w:szCs w:val="22"/>
          <w:u w:val="single"/>
          <w:shd w:color="auto" w:fill="FFFFFF" w:val="clear"/>
        </w:rPr>
        <w:t>la qualité de vie au travail</w:t>
      </w:r>
      <w:r w:rsidRPr="00110F1A">
        <w:rPr>
          <w:rFonts w:ascii="Arial" w:cs="Arial" w:hAnsi="Arial"/>
          <w:b/>
          <w:sz w:val="22"/>
          <w:szCs w:val="22"/>
          <w:u w:val="single"/>
        </w:rPr>
        <w:t xml:space="preserve"> (C.trav.art.L.2242-</w:t>
      </w:r>
      <w:r w:rsidR="00A96ACD" w:rsidRPr="00110F1A">
        <w:rPr>
          <w:rFonts w:ascii="Arial" w:cs="Arial" w:hAnsi="Arial"/>
          <w:b/>
          <w:sz w:val="22"/>
          <w:szCs w:val="22"/>
          <w:u w:val="single"/>
        </w:rPr>
        <w:t>17</w:t>
      </w:r>
      <w:r w:rsidRPr="00110F1A">
        <w:rPr>
          <w:rFonts w:ascii="Arial" w:cs="Arial" w:hAnsi="Arial"/>
          <w:b/>
          <w:i/>
          <w:sz w:val="22"/>
          <w:szCs w:val="22"/>
          <w:u w:val="single"/>
        </w:rPr>
        <w:t>)</w:t>
      </w:r>
    </w:p>
    <w:p w:rsidP="008A58A8" w:rsidR="00C82DD8" w:rsidRDefault="00C82DD8" w:rsidRPr="00110F1A">
      <w:pPr>
        <w:shd w:color="auto" w:fill="FFFFFF" w:val="clear"/>
        <w:jc w:val="both"/>
        <w:textAlignment w:val="baseline"/>
        <w:rPr>
          <w:rFonts w:ascii="Arial Narrow" w:cs="Arial" w:hAnsi="Arial Narrow"/>
          <w:bCs/>
          <w:i/>
          <w:sz w:val="22"/>
          <w:szCs w:val="22"/>
          <w:u w:val="single"/>
        </w:rPr>
      </w:pPr>
    </w:p>
    <w:p w:rsidP="00C82DD8" w:rsidR="00C82DD8" w:rsidRDefault="00C82DD8" w:rsidRPr="00C82DD8">
      <w:pPr>
        <w:pStyle w:val="Paragraphedeliste"/>
        <w:numPr>
          <w:ilvl w:val="0"/>
          <w:numId w:val="6"/>
        </w:numPr>
        <w:tabs>
          <w:tab w:pos="567" w:val="left"/>
        </w:tabs>
        <w:contextualSpacing w:val="0"/>
        <w:jc w:val="both"/>
        <w:rPr>
          <w:rFonts w:ascii="Arial" w:cs="Arial" w:hAnsi="Arial"/>
          <w:b/>
          <w:bCs/>
          <w:vanish/>
          <w:color w:val="0070C0"/>
          <w:sz w:val="20"/>
          <w:szCs w:val="20"/>
          <w:u w:val="single"/>
        </w:rPr>
      </w:pPr>
    </w:p>
    <w:p w:rsidP="007D1099" w:rsidR="00C82DD8" w:rsidRDefault="002D659F" w:rsidRPr="002D659F">
      <w:pPr>
        <w:numPr>
          <w:ilvl w:val="1"/>
          <w:numId w:val="6"/>
        </w:numPr>
        <w:tabs>
          <w:tab w:pos="567" w:val="left"/>
        </w:tabs>
        <w:jc w:val="both"/>
        <w:rPr>
          <w:rFonts w:ascii="Arial" w:cs="Arial" w:hAnsi="Arial"/>
          <w:b/>
          <w:bCs/>
          <w:color w:val="0070C0"/>
          <w:sz w:val="20"/>
          <w:szCs w:val="20"/>
          <w:u w:val="single"/>
        </w:rPr>
      </w:pPr>
      <w:r>
        <w:rPr>
          <w:rFonts w:ascii="Arial" w:cs="Arial" w:hAnsi="Arial"/>
          <w:b/>
          <w:bCs/>
          <w:color w:val="0070C0"/>
          <w:sz w:val="20"/>
          <w:szCs w:val="20"/>
          <w:u w:val="single"/>
        </w:rPr>
        <w:t>EGALITE HOMME FEMME</w:t>
      </w:r>
    </w:p>
    <w:p w:rsidP="002D659F" w:rsidR="002D659F" w:rsidRDefault="002D659F" w:rsidRPr="002D659F">
      <w:pPr>
        <w:tabs>
          <w:tab w:pos="567" w:val="left"/>
        </w:tabs>
        <w:ind w:left="360"/>
        <w:jc w:val="both"/>
        <w:rPr>
          <w:rFonts w:ascii="Arial" w:cs="Arial" w:hAnsi="Arial"/>
          <w:bCs/>
          <w:sz w:val="20"/>
          <w:szCs w:val="20"/>
          <w:u w:val="single"/>
        </w:rPr>
      </w:pPr>
    </w:p>
    <w:p w:rsidP="007D1099" w:rsidR="007D1099" w:rsidRDefault="00C82DD8" w:rsidRPr="00110F1A">
      <w:pPr>
        <w:jc w:val="both"/>
        <w:rPr>
          <w:rFonts w:ascii="Arial" w:cs="Arial" w:hAnsi="Arial"/>
          <w:bCs/>
          <w:i/>
          <w:sz w:val="20"/>
          <w:szCs w:val="20"/>
          <w:u w:val="single"/>
        </w:rPr>
      </w:pPr>
      <w:r>
        <w:rPr>
          <w:rFonts w:ascii="Arial" w:cs="Arial" w:hAnsi="Arial"/>
          <w:bCs/>
          <w:sz w:val="20"/>
          <w:szCs w:val="20"/>
          <w:u w:val="single"/>
        </w:rPr>
        <w:t xml:space="preserve">Article </w:t>
      </w:r>
      <w:r w:rsidR="007D1099" w:rsidRPr="001C20A2">
        <w:rPr>
          <w:rFonts w:ascii="Arial" w:cs="Arial" w:hAnsi="Arial"/>
          <w:bCs/>
          <w:sz w:val="20"/>
          <w:szCs w:val="20"/>
          <w:u w:val="single"/>
        </w:rPr>
        <w:t>2.1.1</w:t>
      </w:r>
      <w:r w:rsidR="001C20A2">
        <w:rPr>
          <w:rFonts w:ascii="Arial" w:cs="Arial" w:hAnsi="Arial"/>
          <w:bCs/>
          <w:sz w:val="20"/>
          <w:szCs w:val="20"/>
          <w:u w:val="single"/>
        </w:rPr>
        <w:t>. :</w:t>
      </w:r>
      <w:r w:rsidR="007D1099" w:rsidRPr="001C20A2">
        <w:rPr>
          <w:rFonts w:ascii="Arial" w:cs="Arial" w:hAnsi="Arial"/>
          <w:bCs/>
          <w:sz w:val="20"/>
          <w:szCs w:val="20"/>
          <w:u w:val="single"/>
        </w:rPr>
        <w:t xml:space="preserve"> Accord relatif à l’égalité professionnelle</w:t>
      </w:r>
    </w:p>
    <w:p w:rsidP="007D1099" w:rsidR="00923859" w:rsidRDefault="00923859" w:rsidRPr="00110F1A">
      <w:pPr>
        <w:jc w:val="both"/>
        <w:rPr>
          <w:rFonts w:ascii="Arial" w:cs="Arial" w:hAnsi="Arial"/>
          <w:sz w:val="20"/>
          <w:szCs w:val="20"/>
        </w:rPr>
      </w:pPr>
    </w:p>
    <w:p w:rsidP="007D1099" w:rsidR="001C20A2" w:rsidRDefault="007D1099">
      <w:pPr>
        <w:jc w:val="both"/>
        <w:rPr>
          <w:rFonts w:ascii="Arial" w:cs="Arial" w:hAnsi="Arial"/>
          <w:sz w:val="20"/>
          <w:szCs w:val="20"/>
        </w:rPr>
      </w:pPr>
      <w:r w:rsidRPr="00110F1A">
        <w:rPr>
          <w:rFonts w:ascii="Arial" w:cs="Arial" w:hAnsi="Arial"/>
          <w:sz w:val="20"/>
          <w:szCs w:val="20"/>
        </w:rPr>
        <w:t xml:space="preserve">Un accord </w:t>
      </w:r>
      <w:r w:rsidR="00CB2CBA">
        <w:rPr>
          <w:rFonts w:ascii="Arial" w:cs="Arial" w:hAnsi="Arial"/>
          <w:sz w:val="20"/>
          <w:szCs w:val="20"/>
        </w:rPr>
        <w:t xml:space="preserve">d’entreprise relatif à l’égalité professionnelle entre les femmes et les hommes a été </w:t>
      </w:r>
      <w:r w:rsidR="001C20A2">
        <w:rPr>
          <w:rFonts w:ascii="Arial" w:cs="Arial" w:hAnsi="Arial"/>
          <w:sz w:val="20"/>
          <w:szCs w:val="20"/>
        </w:rPr>
        <w:t>conclu en 2021 et pour une durée déterminée de 4 ans jusqu’au 31 mai 2025.</w:t>
      </w:r>
    </w:p>
    <w:p w:rsidP="007D1099" w:rsidR="001C20A2" w:rsidRDefault="001C20A2">
      <w:pPr>
        <w:jc w:val="both"/>
        <w:rPr>
          <w:rFonts w:ascii="Arial" w:cs="Arial" w:hAnsi="Arial"/>
          <w:sz w:val="20"/>
          <w:szCs w:val="20"/>
        </w:rPr>
      </w:pPr>
    </w:p>
    <w:p w:rsidP="00C43D1F" w:rsidR="00C43D1F" w:rsidRDefault="00C43D1F">
      <w:pPr>
        <w:jc w:val="both"/>
        <w:rPr>
          <w:rFonts w:ascii="Arial" w:cs="Arial" w:hAnsi="Arial"/>
          <w:sz w:val="20"/>
          <w:szCs w:val="20"/>
        </w:rPr>
      </w:pPr>
      <w:r>
        <w:rPr>
          <w:rFonts w:ascii="Arial" w:cs="Arial" w:hAnsi="Arial"/>
          <w:sz w:val="20"/>
          <w:szCs w:val="20"/>
        </w:rPr>
        <w:t>Outre le point traitant de la rémunération effective, les parties ont porté leur attention sur trois domaines d’actions prioritaires :</w:t>
      </w:r>
    </w:p>
    <w:p w:rsidP="00C43D1F" w:rsidR="00C43D1F" w:rsidRDefault="00C43D1F">
      <w:pPr>
        <w:numPr>
          <w:ilvl w:val="0"/>
          <w:numId w:val="15"/>
        </w:numPr>
        <w:jc w:val="both"/>
        <w:rPr>
          <w:rFonts w:ascii="Arial" w:cs="Arial" w:hAnsi="Arial"/>
          <w:sz w:val="20"/>
          <w:szCs w:val="20"/>
        </w:rPr>
      </w:pPr>
      <w:r>
        <w:rPr>
          <w:rFonts w:ascii="Arial" w:cs="Arial" w:hAnsi="Arial"/>
          <w:sz w:val="20"/>
          <w:szCs w:val="20"/>
        </w:rPr>
        <w:t>la mixité du recrutement,</w:t>
      </w:r>
    </w:p>
    <w:p w:rsidP="00C43D1F" w:rsidR="00C43D1F" w:rsidRDefault="00C43D1F">
      <w:pPr>
        <w:numPr>
          <w:ilvl w:val="0"/>
          <w:numId w:val="15"/>
        </w:numPr>
        <w:jc w:val="both"/>
        <w:rPr>
          <w:rFonts w:ascii="Arial" w:cs="Arial" w:hAnsi="Arial"/>
          <w:sz w:val="20"/>
          <w:szCs w:val="20"/>
        </w:rPr>
      </w:pPr>
      <w:r>
        <w:rPr>
          <w:rFonts w:ascii="Arial" w:cs="Arial" w:hAnsi="Arial"/>
          <w:sz w:val="20"/>
          <w:szCs w:val="20"/>
        </w:rPr>
        <w:t>la formation professionnelle,</w:t>
      </w:r>
    </w:p>
    <w:p w:rsidP="00C43D1F" w:rsidR="00C43D1F" w:rsidRDefault="00C43D1F">
      <w:pPr>
        <w:numPr>
          <w:ilvl w:val="0"/>
          <w:numId w:val="15"/>
        </w:numPr>
        <w:jc w:val="both"/>
        <w:rPr>
          <w:rFonts w:ascii="Arial" w:cs="Arial" w:hAnsi="Arial"/>
          <w:sz w:val="20"/>
          <w:szCs w:val="20"/>
        </w:rPr>
      </w:pPr>
      <w:r>
        <w:rPr>
          <w:rFonts w:ascii="Arial" w:cs="Arial" w:hAnsi="Arial"/>
          <w:sz w:val="20"/>
          <w:szCs w:val="20"/>
        </w:rPr>
        <w:t>la conciliation de la vie privée et de la vie professionnelle.</w:t>
      </w:r>
    </w:p>
    <w:p w:rsidP="00C43D1F" w:rsidR="00C43D1F" w:rsidRDefault="00C43D1F" w:rsidRPr="001C20A2">
      <w:pPr>
        <w:numPr>
          <w:ilvl w:val="0"/>
          <w:numId w:val="15"/>
        </w:numPr>
        <w:jc w:val="both"/>
        <w:rPr>
          <w:rFonts w:ascii="Arial" w:cs="Arial" w:hAnsi="Arial"/>
          <w:sz w:val="20"/>
          <w:szCs w:val="20"/>
        </w:rPr>
      </w:pPr>
    </w:p>
    <w:p w:rsidP="007D1099" w:rsidR="001C20A2" w:rsidRDefault="001C20A2">
      <w:pPr>
        <w:jc w:val="both"/>
        <w:rPr>
          <w:rFonts w:ascii="Arial" w:cs="Arial" w:hAnsi="Arial"/>
          <w:sz w:val="20"/>
          <w:szCs w:val="20"/>
        </w:rPr>
      </w:pPr>
      <w:r>
        <w:rPr>
          <w:rFonts w:ascii="Arial" w:cs="Arial" w:hAnsi="Arial"/>
          <w:sz w:val="20"/>
          <w:szCs w:val="20"/>
        </w:rPr>
        <w:t xml:space="preserve">L’AMETRA06 a dans ce cadre pris un certain nombre d’engagements. L’égalité professionnelle est un droit et la mixité professionnelle est un facteur d’enrichissement collectif, </w:t>
      </w:r>
      <w:r w:rsidR="00C43D1F">
        <w:rPr>
          <w:rFonts w:ascii="Arial" w:cs="Arial" w:hAnsi="Arial"/>
          <w:sz w:val="20"/>
          <w:szCs w:val="20"/>
        </w:rPr>
        <w:t>de cohésion sociale et d’efficacité.</w:t>
      </w:r>
    </w:p>
    <w:p w:rsidP="007D1099" w:rsidR="001C20A2" w:rsidRDefault="001C20A2">
      <w:pPr>
        <w:jc w:val="both"/>
        <w:rPr>
          <w:rFonts w:ascii="Arial" w:cs="Arial" w:hAnsi="Arial"/>
          <w:sz w:val="20"/>
          <w:szCs w:val="20"/>
        </w:rPr>
      </w:pPr>
    </w:p>
    <w:p w:rsidP="007D1099" w:rsidR="001C20A2" w:rsidRDefault="001C20A2">
      <w:pPr>
        <w:jc w:val="both"/>
        <w:rPr>
          <w:rFonts w:ascii="Arial" w:cs="Arial" w:hAnsi="Arial"/>
          <w:sz w:val="20"/>
          <w:szCs w:val="20"/>
        </w:rPr>
      </w:pPr>
      <w:r>
        <w:rPr>
          <w:rFonts w:ascii="Arial" w:cs="Arial" w:hAnsi="Arial"/>
          <w:sz w:val="20"/>
          <w:szCs w:val="20"/>
        </w:rPr>
        <w:t>L’accord est disponible sur intranet.</w:t>
      </w:r>
    </w:p>
    <w:p w:rsidP="007D1099" w:rsidR="001C20A2" w:rsidRDefault="001C20A2">
      <w:pPr>
        <w:jc w:val="both"/>
        <w:rPr>
          <w:rFonts w:ascii="Arial" w:cs="Arial" w:hAnsi="Arial"/>
          <w:sz w:val="20"/>
          <w:szCs w:val="20"/>
        </w:rPr>
      </w:pPr>
    </w:p>
    <w:p w:rsidP="002D659F" w:rsidR="002D659F" w:rsidRDefault="002D659F" w:rsidRPr="002D659F">
      <w:pPr>
        <w:jc w:val="both"/>
        <w:rPr>
          <w:rFonts w:ascii="Arial" w:cs="Arial" w:hAnsi="Arial"/>
          <w:bCs/>
          <w:sz w:val="20"/>
          <w:szCs w:val="20"/>
          <w:u w:val="single"/>
        </w:rPr>
      </w:pPr>
      <w:r w:rsidRPr="002D659F">
        <w:rPr>
          <w:rFonts w:ascii="Arial" w:cs="Arial" w:hAnsi="Arial"/>
          <w:bCs/>
          <w:sz w:val="20"/>
          <w:szCs w:val="20"/>
          <w:u w:val="single"/>
        </w:rPr>
        <w:t>Article 2.</w:t>
      </w:r>
      <w:r>
        <w:rPr>
          <w:rFonts w:ascii="Arial" w:cs="Arial" w:hAnsi="Arial"/>
          <w:bCs/>
          <w:sz w:val="20"/>
          <w:szCs w:val="20"/>
          <w:u w:val="single"/>
        </w:rPr>
        <w:t>1</w:t>
      </w:r>
      <w:r w:rsidRPr="002D659F">
        <w:rPr>
          <w:rFonts w:ascii="Arial" w:cs="Arial" w:hAnsi="Arial"/>
          <w:bCs/>
          <w:sz w:val="20"/>
          <w:szCs w:val="20"/>
          <w:u w:val="single"/>
        </w:rPr>
        <w:t>.2 : Harcèlement sexuel et agissements sexiste</w:t>
      </w:r>
      <w:r w:rsidR="0076261F">
        <w:rPr>
          <w:rFonts w:ascii="Arial" w:cs="Arial" w:hAnsi="Arial"/>
          <w:bCs/>
          <w:sz w:val="20"/>
          <w:szCs w:val="20"/>
          <w:u w:val="single"/>
        </w:rPr>
        <w:t>s</w:t>
      </w:r>
    </w:p>
    <w:p w:rsidP="002D659F" w:rsidR="002D659F" w:rsidRDefault="002D659F" w:rsidRPr="002D659F">
      <w:pPr>
        <w:jc w:val="both"/>
        <w:rPr>
          <w:rFonts w:ascii="Arial" w:cs="Arial" w:hAnsi="Arial"/>
          <w:sz w:val="20"/>
          <w:szCs w:val="20"/>
        </w:rPr>
      </w:pPr>
    </w:p>
    <w:p w:rsidP="002D659F" w:rsidR="002D659F" w:rsidRDefault="002D659F" w:rsidRPr="002D659F">
      <w:pPr>
        <w:jc w:val="both"/>
        <w:rPr>
          <w:rFonts w:ascii="Arial" w:cs="Arial" w:hAnsi="Arial"/>
          <w:sz w:val="20"/>
          <w:szCs w:val="20"/>
        </w:rPr>
      </w:pPr>
      <w:r w:rsidRPr="002D659F">
        <w:rPr>
          <w:rFonts w:ascii="Arial" w:cs="Arial" w:hAnsi="Arial"/>
          <w:sz w:val="20"/>
          <w:szCs w:val="20"/>
        </w:rPr>
        <w:t>Le groupe de travail constitué continuera à se réunir et proposer des actions sur le sujet.</w:t>
      </w:r>
    </w:p>
    <w:p w:rsidP="007D1099" w:rsidR="00917C84" w:rsidRDefault="00917C84">
      <w:pPr>
        <w:jc w:val="both"/>
        <w:rPr>
          <w:rFonts w:ascii="Arial" w:cs="Arial" w:hAnsi="Arial"/>
          <w:sz w:val="20"/>
          <w:szCs w:val="20"/>
        </w:rPr>
      </w:pPr>
    </w:p>
    <w:p w:rsidP="002D659F" w:rsidR="002D659F" w:rsidRDefault="002D659F" w:rsidRPr="002D659F">
      <w:pPr>
        <w:numPr>
          <w:ilvl w:val="1"/>
          <w:numId w:val="6"/>
        </w:numPr>
        <w:tabs>
          <w:tab w:pos="567" w:val="left"/>
        </w:tabs>
        <w:jc w:val="both"/>
        <w:rPr>
          <w:rFonts w:ascii="Arial" w:cs="Arial" w:hAnsi="Arial"/>
          <w:b/>
          <w:bCs/>
          <w:color w:val="0070C0"/>
          <w:sz w:val="20"/>
          <w:szCs w:val="20"/>
          <w:u w:val="single"/>
        </w:rPr>
      </w:pPr>
      <w:r>
        <w:rPr>
          <w:rFonts w:ascii="Arial" w:cs="Arial" w:hAnsi="Arial"/>
          <w:b/>
          <w:bCs/>
          <w:color w:val="0070C0"/>
          <w:sz w:val="20"/>
          <w:szCs w:val="20"/>
          <w:u w:val="single"/>
        </w:rPr>
        <w:t>QUALITE DE VIE AU TRAVAIL</w:t>
      </w:r>
    </w:p>
    <w:p w:rsidP="007D1099" w:rsidR="002D659F" w:rsidRDefault="002D659F">
      <w:pPr>
        <w:jc w:val="both"/>
        <w:rPr>
          <w:rFonts w:ascii="Arial" w:cs="Arial" w:hAnsi="Arial"/>
          <w:sz w:val="20"/>
          <w:szCs w:val="20"/>
        </w:rPr>
      </w:pPr>
    </w:p>
    <w:p w:rsidP="00C43D1F" w:rsidR="007D1099" w:rsidRDefault="007D1099" w:rsidRPr="00C43D1F">
      <w:pPr>
        <w:jc w:val="both"/>
        <w:rPr>
          <w:rFonts w:ascii="Arial" w:cs="Arial" w:hAnsi="Arial"/>
          <w:bCs/>
          <w:sz w:val="20"/>
          <w:szCs w:val="20"/>
          <w:u w:val="single"/>
        </w:rPr>
      </w:pPr>
      <w:r w:rsidRPr="00C43D1F">
        <w:rPr>
          <w:rFonts w:ascii="Arial" w:cs="Arial" w:hAnsi="Arial"/>
          <w:bCs/>
          <w:sz w:val="20"/>
          <w:szCs w:val="20"/>
          <w:u w:val="single"/>
        </w:rPr>
        <w:t>Article 2.</w:t>
      </w:r>
      <w:r w:rsidR="00C82DD8">
        <w:rPr>
          <w:rFonts w:ascii="Arial" w:cs="Arial" w:hAnsi="Arial"/>
          <w:bCs/>
          <w:sz w:val="20"/>
          <w:szCs w:val="20"/>
          <w:u w:val="single"/>
        </w:rPr>
        <w:t>2</w:t>
      </w:r>
      <w:r w:rsidRPr="00C43D1F">
        <w:rPr>
          <w:rFonts w:ascii="Arial" w:cs="Arial" w:hAnsi="Arial"/>
          <w:bCs/>
          <w:sz w:val="20"/>
          <w:szCs w:val="20"/>
          <w:u w:val="single"/>
        </w:rPr>
        <w:t>.</w:t>
      </w:r>
      <w:r w:rsidR="002D659F">
        <w:rPr>
          <w:rFonts w:ascii="Arial" w:cs="Arial" w:hAnsi="Arial"/>
          <w:bCs/>
          <w:sz w:val="20"/>
          <w:szCs w:val="20"/>
          <w:u w:val="single"/>
        </w:rPr>
        <w:t>1</w:t>
      </w:r>
      <w:r w:rsidRPr="00C43D1F">
        <w:rPr>
          <w:rFonts w:ascii="Arial" w:cs="Arial" w:hAnsi="Arial"/>
          <w:bCs/>
          <w:sz w:val="20"/>
          <w:szCs w:val="20"/>
          <w:u w:val="single"/>
        </w:rPr>
        <w:t xml:space="preserve">. : </w:t>
      </w:r>
      <w:r w:rsidR="00365298">
        <w:rPr>
          <w:rFonts w:ascii="Arial" w:cs="Arial" w:hAnsi="Arial"/>
          <w:bCs/>
          <w:sz w:val="20"/>
          <w:szCs w:val="20"/>
          <w:u w:val="single"/>
        </w:rPr>
        <w:t>Amélioration de la q</w:t>
      </w:r>
      <w:r w:rsidRPr="00C43D1F">
        <w:rPr>
          <w:rFonts w:ascii="Arial" w:cs="Arial" w:hAnsi="Arial"/>
          <w:bCs/>
          <w:sz w:val="20"/>
          <w:szCs w:val="20"/>
          <w:u w:val="single"/>
        </w:rPr>
        <w:t>ualité de vie au travail</w:t>
      </w:r>
    </w:p>
    <w:p w:rsidP="00844E00" w:rsidR="00923859" w:rsidRDefault="00923859" w:rsidRPr="00110F1A">
      <w:pPr>
        <w:jc w:val="both"/>
        <w:rPr>
          <w:rFonts w:ascii="Arial" w:cs="Arial" w:hAnsi="Arial"/>
          <w:kern w:val="24"/>
          <w:sz w:val="20"/>
          <w:szCs w:val="20"/>
        </w:rPr>
      </w:pPr>
    </w:p>
    <w:p w:rsidP="00844E00" w:rsidR="004A2BC9" w:rsidRDefault="002D659F">
      <w:pPr>
        <w:jc w:val="both"/>
        <w:rPr>
          <w:rFonts w:ascii="Arial" w:cs="Arial" w:hAnsi="Arial"/>
          <w:kern w:val="24"/>
          <w:sz w:val="20"/>
          <w:szCs w:val="20"/>
        </w:rPr>
      </w:pPr>
      <w:r>
        <w:rPr>
          <w:rFonts w:ascii="Arial" w:cs="Arial" w:hAnsi="Arial"/>
          <w:kern w:val="24"/>
          <w:sz w:val="20"/>
          <w:szCs w:val="20"/>
        </w:rPr>
        <w:t xml:space="preserve">La Direction réaffirme sa volonté de mettre </w:t>
      </w:r>
      <w:r w:rsidR="004A2BC9">
        <w:rPr>
          <w:rFonts w:ascii="Arial" w:cs="Arial" w:hAnsi="Arial"/>
          <w:kern w:val="24"/>
          <w:sz w:val="20"/>
          <w:szCs w:val="20"/>
        </w:rPr>
        <w:t>en place une démarche structurée de long terme</w:t>
      </w:r>
      <w:r w:rsidR="00D11CF1">
        <w:rPr>
          <w:rFonts w:ascii="Arial" w:cs="Arial" w:hAnsi="Arial"/>
          <w:kern w:val="24"/>
          <w:sz w:val="20"/>
          <w:szCs w:val="20"/>
        </w:rPr>
        <w:t xml:space="preserve"> en la matière</w:t>
      </w:r>
      <w:r>
        <w:rPr>
          <w:rFonts w:ascii="Arial" w:cs="Arial" w:hAnsi="Arial"/>
          <w:kern w:val="24"/>
          <w:sz w:val="20"/>
          <w:szCs w:val="20"/>
        </w:rPr>
        <w:t xml:space="preserve">. Pour autant, le démarrage </w:t>
      </w:r>
      <w:r w:rsidR="004812EC">
        <w:rPr>
          <w:rFonts w:ascii="Arial" w:cs="Arial" w:hAnsi="Arial"/>
          <w:kern w:val="24"/>
          <w:sz w:val="20"/>
          <w:szCs w:val="20"/>
        </w:rPr>
        <w:t>nécessi</w:t>
      </w:r>
      <w:r w:rsidR="00570993">
        <w:rPr>
          <w:rFonts w:ascii="Arial" w:cs="Arial" w:hAnsi="Arial"/>
          <w:kern w:val="24"/>
          <w:sz w:val="20"/>
          <w:szCs w:val="20"/>
        </w:rPr>
        <w:t xml:space="preserve">te un cadre </w:t>
      </w:r>
      <w:r w:rsidR="004812EC">
        <w:rPr>
          <w:rFonts w:ascii="Arial" w:cs="Arial" w:hAnsi="Arial"/>
          <w:kern w:val="24"/>
          <w:sz w:val="20"/>
          <w:szCs w:val="20"/>
        </w:rPr>
        <w:t>stable.</w:t>
      </w:r>
      <w:r w:rsidR="00570993">
        <w:rPr>
          <w:rFonts w:ascii="Arial" w:cs="Arial" w:hAnsi="Arial"/>
          <w:kern w:val="24"/>
          <w:sz w:val="20"/>
          <w:szCs w:val="20"/>
        </w:rPr>
        <w:t xml:space="preserve"> </w:t>
      </w:r>
      <w:r>
        <w:rPr>
          <w:rFonts w:ascii="Arial" w:cs="Arial" w:hAnsi="Arial"/>
          <w:kern w:val="24"/>
          <w:sz w:val="20"/>
          <w:szCs w:val="20"/>
        </w:rPr>
        <w:t>Or, l</w:t>
      </w:r>
      <w:r w:rsidR="004A2BC9">
        <w:rPr>
          <w:rFonts w:ascii="Arial" w:cs="Arial" w:hAnsi="Arial"/>
          <w:kern w:val="24"/>
          <w:sz w:val="20"/>
          <w:szCs w:val="20"/>
        </w:rPr>
        <w:t xml:space="preserve">a crise sanitaire </w:t>
      </w:r>
      <w:r w:rsidR="00D11CF1">
        <w:rPr>
          <w:rFonts w:ascii="Arial" w:cs="Arial" w:hAnsi="Arial"/>
          <w:kern w:val="24"/>
          <w:sz w:val="20"/>
          <w:szCs w:val="20"/>
        </w:rPr>
        <w:t xml:space="preserve">et ses conséquences </w:t>
      </w:r>
      <w:r w:rsidR="004A2BC9">
        <w:rPr>
          <w:rFonts w:ascii="Arial" w:cs="Arial" w:hAnsi="Arial"/>
          <w:kern w:val="24"/>
          <w:sz w:val="20"/>
          <w:szCs w:val="20"/>
        </w:rPr>
        <w:t>impacte</w:t>
      </w:r>
      <w:r w:rsidR="00D11CF1">
        <w:rPr>
          <w:rFonts w:ascii="Arial" w:cs="Arial" w:hAnsi="Arial"/>
          <w:kern w:val="24"/>
          <w:sz w:val="20"/>
          <w:szCs w:val="20"/>
        </w:rPr>
        <w:t>nt</w:t>
      </w:r>
      <w:r w:rsidR="004A2BC9">
        <w:rPr>
          <w:rFonts w:ascii="Arial" w:cs="Arial" w:hAnsi="Arial"/>
          <w:kern w:val="24"/>
          <w:sz w:val="20"/>
          <w:szCs w:val="20"/>
        </w:rPr>
        <w:t xml:space="preserve"> </w:t>
      </w:r>
      <w:r w:rsidR="00365298">
        <w:rPr>
          <w:rFonts w:ascii="Arial" w:cs="Arial" w:hAnsi="Arial"/>
          <w:kern w:val="24"/>
          <w:sz w:val="20"/>
          <w:szCs w:val="20"/>
        </w:rPr>
        <w:t xml:space="preserve">encore l’activité et </w:t>
      </w:r>
      <w:r w:rsidR="0076261F">
        <w:rPr>
          <w:rFonts w:ascii="Arial" w:cs="Arial" w:hAnsi="Arial"/>
          <w:kern w:val="24"/>
          <w:sz w:val="20"/>
          <w:szCs w:val="20"/>
        </w:rPr>
        <w:t>l’organisation.</w:t>
      </w:r>
    </w:p>
    <w:p w:rsidP="00844E00" w:rsidR="0076261F" w:rsidRDefault="0076261F">
      <w:pPr>
        <w:jc w:val="both"/>
        <w:rPr>
          <w:rFonts w:ascii="Arial" w:cs="Arial" w:hAnsi="Arial"/>
          <w:kern w:val="24"/>
          <w:sz w:val="20"/>
          <w:szCs w:val="20"/>
        </w:rPr>
      </w:pPr>
    </w:p>
    <w:p w:rsidP="004D3CDE" w:rsidR="00C82DD8" w:rsidRDefault="00D11CF1" w:rsidRPr="00110F1A">
      <w:pPr>
        <w:pStyle w:val="NormalWeb"/>
        <w:shd w:color="auto" w:fill="FFFFFF" w:val="clear"/>
        <w:spacing w:after="0" w:afterAutospacing="0" w:before="0" w:beforeAutospacing="0"/>
        <w:jc w:val="both"/>
        <w:rPr>
          <w:rFonts w:ascii="Arial" w:cs="Arial" w:hAnsi="Arial"/>
          <w:kern w:val="24"/>
          <w:sz w:val="20"/>
          <w:szCs w:val="20"/>
        </w:rPr>
      </w:pPr>
      <w:r>
        <w:rPr>
          <w:rFonts w:ascii="Arial" w:cs="Arial" w:hAnsi="Arial"/>
          <w:color w:val="auto"/>
          <w:kern w:val="24"/>
          <w:sz w:val="20"/>
          <w:szCs w:val="20"/>
        </w:rPr>
        <w:t xml:space="preserve">L’objectif reste cette année la constitution </w:t>
      </w:r>
      <w:r w:rsidR="004D3CDE">
        <w:rPr>
          <w:rFonts w:ascii="Arial" w:cs="Arial" w:hAnsi="Arial"/>
          <w:color w:val="auto"/>
          <w:kern w:val="24"/>
          <w:sz w:val="20"/>
          <w:szCs w:val="20"/>
        </w:rPr>
        <w:t xml:space="preserve">par la Direction </w:t>
      </w:r>
      <w:r>
        <w:rPr>
          <w:rFonts w:ascii="Arial" w:cs="Arial" w:hAnsi="Arial"/>
          <w:color w:val="auto"/>
          <w:kern w:val="24"/>
          <w:sz w:val="20"/>
          <w:szCs w:val="20"/>
        </w:rPr>
        <w:t xml:space="preserve">du groupe QVT </w:t>
      </w:r>
      <w:r w:rsidR="00570993">
        <w:rPr>
          <w:rFonts w:ascii="Arial" w:cs="Arial" w:hAnsi="Arial"/>
          <w:color w:val="auto"/>
          <w:kern w:val="24"/>
          <w:sz w:val="20"/>
          <w:szCs w:val="20"/>
        </w:rPr>
        <w:t>et la formation</w:t>
      </w:r>
      <w:r w:rsidR="004D3CDE">
        <w:rPr>
          <w:rFonts w:ascii="Arial" w:cs="Arial" w:hAnsi="Arial"/>
          <w:color w:val="auto"/>
          <w:kern w:val="24"/>
          <w:sz w:val="20"/>
          <w:szCs w:val="20"/>
        </w:rPr>
        <w:t xml:space="preserve"> de ses membres. P</w:t>
      </w:r>
      <w:r>
        <w:rPr>
          <w:rFonts w:ascii="Arial" w:cs="Arial" w:hAnsi="Arial"/>
          <w:kern w:val="24"/>
          <w:sz w:val="20"/>
          <w:szCs w:val="20"/>
        </w:rPr>
        <w:t xml:space="preserve">our mémoire, il avait </w:t>
      </w:r>
      <w:r w:rsidR="00570993">
        <w:rPr>
          <w:rFonts w:ascii="Arial" w:cs="Arial" w:hAnsi="Arial"/>
          <w:kern w:val="24"/>
          <w:sz w:val="20"/>
          <w:szCs w:val="20"/>
        </w:rPr>
        <w:t xml:space="preserve">été convenu qu’il serait </w:t>
      </w:r>
      <w:r w:rsidR="00365298">
        <w:rPr>
          <w:rFonts w:ascii="Arial" w:cs="Arial" w:hAnsi="Arial"/>
          <w:kern w:val="24"/>
          <w:sz w:val="20"/>
          <w:szCs w:val="20"/>
        </w:rPr>
        <w:t>composé de 8 personnes </w:t>
      </w:r>
      <w:r w:rsidR="004D3CDE">
        <w:rPr>
          <w:rFonts w:ascii="Arial" w:cs="Arial" w:hAnsi="Arial"/>
          <w:kern w:val="24"/>
          <w:sz w:val="20"/>
          <w:szCs w:val="20"/>
        </w:rPr>
        <w:t>(</w:t>
      </w:r>
      <w:r w:rsidR="00365298">
        <w:rPr>
          <w:rFonts w:ascii="Arial" w:cs="Arial" w:hAnsi="Arial"/>
          <w:kern w:val="24"/>
          <w:sz w:val="20"/>
          <w:szCs w:val="20"/>
        </w:rPr>
        <w:t>1 membre de la Direction</w:t>
      </w:r>
      <w:r w:rsidR="007D1099" w:rsidRPr="00110F1A">
        <w:rPr>
          <w:rFonts w:ascii="Arial" w:cs="Arial" w:hAnsi="Arial"/>
          <w:kern w:val="24"/>
          <w:sz w:val="20"/>
          <w:szCs w:val="20"/>
        </w:rPr>
        <w:t xml:space="preserve"> + 1 membre du CSE + des représentants </w:t>
      </w:r>
      <w:r>
        <w:rPr>
          <w:rFonts w:ascii="Arial" w:cs="Arial" w:hAnsi="Arial"/>
          <w:kern w:val="24"/>
          <w:sz w:val="20"/>
          <w:szCs w:val="20"/>
        </w:rPr>
        <w:t>M</w:t>
      </w:r>
      <w:r w:rsidR="007D1099" w:rsidRPr="00110F1A">
        <w:rPr>
          <w:rFonts w:ascii="Arial" w:cs="Arial" w:hAnsi="Arial"/>
          <w:kern w:val="24"/>
          <w:sz w:val="20"/>
          <w:szCs w:val="20"/>
        </w:rPr>
        <w:t>éti</w:t>
      </w:r>
      <w:r w:rsidR="004D3CDE">
        <w:rPr>
          <w:rFonts w:ascii="Arial" w:cs="Arial" w:hAnsi="Arial"/>
          <w:kern w:val="24"/>
          <w:sz w:val="20"/>
          <w:szCs w:val="20"/>
        </w:rPr>
        <w:t xml:space="preserve">er) et </w:t>
      </w:r>
      <w:r w:rsidR="00C82DD8">
        <w:rPr>
          <w:rFonts w:ascii="Arial" w:cs="Arial" w:hAnsi="Arial"/>
          <w:kern w:val="24"/>
          <w:sz w:val="20"/>
          <w:szCs w:val="20"/>
        </w:rPr>
        <w:t>rendu compte des travaux de c</w:t>
      </w:r>
      <w:r w:rsidR="00C82DD8" w:rsidRPr="00110F1A">
        <w:rPr>
          <w:rFonts w:ascii="Arial" w:cs="Arial" w:hAnsi="Arial"/>
          <w:kern w:val="24"/>
          <w:sz w:val="20"/>
          <w:szCs w:val="20"/>
        </w:rPr>
        <w:t>e groupe de travail lors des réunions trim</w:t>
      </w:r>
      <w:r w:rsidR="00C82DD8">
        <w:rPr>
          <w:rFonts w:ascii="Arial" w:cs="Arial" w:hAnsi="Arial"/>
          <w:kern w:val="24"/>
          <w:sz w:val="20"/>
          <w:szCs w:val="20"/>
        </w:rPr>
        <w:t>estrielles au CSE</w:t>
      </w:r>
      <w:r w:rsidR="00C82DD8" w:rsidRPr="00110F1A">
        <w:rPr>
          <w:rFonts w:ascii="Arial" w:cs="Arial" w:hAnsi="Arial"/>
          <w:kern w:val="24"/>
          <w:sz w:val="20"/>
          <w:szCs w:val="20"/>
        </w:rPr>
        <w:t>.</w:t>
      </w:r>
    </w:p>
    <w:p w:rsidP="00A96ACD" w:rsidR="004C102A" w:rsidRDefault="004C102A">
      <w:pPr>
        <w:rPr>
          <w:rFonts w:ascii="Arial" w:cs="Arial" w:hAnsi="Arial"/>
          <w:color w:val="000000"/>
          <w:kern w:val="24"/>
          <w:sz w:val="20"/>
          <w:szCs w:val="20"/>
        </w:rPr>
      </w:pPr>
    </w:p>
    <w:p w:rsidP="00C43D1F" w:rsidR="008A58A8" w:rsidRDefault="00C30C2A" w:rsidRPr="00C43D1F">
      <w:pPr>
        <w:jc w:val="both"/>
        <w:rPr>
          <w:rFonts w:ascii="Arial" w:cs="Arial" w:hAnsi="Arial"/>
          <w:bCs/>
          <w:sz w:val="20"/>
          <w:szCs w:val="20"/>
          <w:u w:val="single"/>
        </w:rPr>
      </w:pPr>
      <w:r w:rsidRPr="00C43D1F">
        <w:rPr>
          <w:rFonts w:ascii="Arial" w:cs="Arial" w:hAnsi="Arial"/>
          <w:bCs/>
          <w:sz w:val="20"/>
          <w:szCs w:val="20"/>
          <w:u w:val="single"/>
        </w:rPr>
        <w:t xml:space="preserve">Article </w:t>
      </w:r>
      <w:r w:rsidR="002D659F">
        <w:rPr>
          <w:rFonts w:ascii="Arial" w:cs="Arial" w:hAnsi="Arial"/>
          <w:bCs/>
          <w:sz w:val="20"/>
          <w:szCs w:val="20"/>
          <w:u w:val="single"/>
        </w:rPr>
        <w:t>2.2</w:t>
      </w:r>
      <w:r w:rsidR="00844E00" w:rsidRPr="00C43D1F">
        <w:rPr>
          <w:rFonts w:ascii="Arial" w:cs="Arial" w:hAnsi="Arial"/>
          <w:bCs/>
          <w:sz w:val="20"/>
          <w:szCs w:val="20"/>
          <w:u w:val="single"/>
        </w:rPr>
        <w:t>.</w:t>
      </w:r>
      <w:r w:rsidR="00365298">
        <w:rPr>
          <w:rFonts w:ascii="Arial" w:cs="Arial" w:hAnsi="Arial"/>
          <w:bCs/>
          <w:sz w:val="20"/>
          <w:szCs w:val="20"/>
          <w:u w:val="single"/>
        </w:rPr>
        <w:t>2</w:t>
      </w:r>
      <w:r w:rsidR="008A58A8" w:rsidRPr="00C43D1F">
        <w:rPr>
          <w:rFonts w:ascii="Arial" w:cs="Arial" w:hAnsi="Arial"/>
          <w:bCs/>
          <w:sz w:val="20"/>
          <w:szCs w:val="20"/>
          <w:u w:val="single"/>
        </w:rPr>
        <w:t xml:space="preserve"> : </w:t>
      </w:r>
      <w:r w:rsidR="002D659F">
        <w:rPr>
          <w:rFonts w:ascii="Arial" w:cs="Arial" w:hAnsi="Arial"/>
          <w:bCs/>
          <w:sz w:val="20"/>
          <w:szCs w:val="20"/>
          <w:u w:val="single"/>
        </w:rPr>
        <w:t>T</w:t>
      </w:r>
      <w:r w:rsidR="0052065E" w:rsidRPr="00C43D1F">
        <w:rPr>
          <w:rFonts w:ascii="Arial" w:cs="Arial" w:hAnsi="Arial"/>
          <w:bCs/>
          <w:sz w:val="20"/>
          <w:szCs w:val="20"/>
          <w:u w:val="single"/>
        </w:rPr>
        <w:t>élétravail</w:t>
      </w:r>
    </w:p>
    <w:p w:rsidP="008A58A8" w:rsidR="00923859" w:rsidRDefault="00923859" w:rsidRPr="00110F1A">
      <w:pPr>
        <w:shd w:color="auto" w:fill="FFFFFF" w:val="clear"/>
        <w:textAlignment w:val="baseline"/>
        <w:rPr>
          <w:rFonts w:ascii="Arial" w:cs="Arial" w:hAnsi="Arial"/>
          <w:bCs/>
          <w:sz w:val="20"/>
          <w:szCs w:val="20"/>
        </w:rPr>
      </w:pPr>
    </w:p>
    <w:p w:rsidP="004C102A" w:rsidR="004A2BC9" w:rsidRDefault="004A2BC9">
      <w:pPr>
        <w:shd w:color="auto" w:fill="FFFFFF" w:val="clear"/>
        <w:jc w:val="both"/>
        <w:textAlignment w:val="baseline"/>
        <w:rPr>
          <w:rFonts w:ascii="Arial" w:cs="Arial" w:hAnsi="Arial"/>
          <w:bCs/>
          <w:sz w:val="20"/>
          <w:szCs w:val="20"/>
        </w:rPr>
      </w:pPr>
      <w:r>
        <w:rPr>
          <w:rFonts w:ascii="Arial" w:cs="Arial" w:hAnsi="Arial"/>
          <w:bCs/>
          <w:sz w:val="20"/>
          <w:szCs w:val="20"/>
        </w:rPr>
        <w:t>La crise sanitaire n’a pas permis en 2021 d</w:t>
      </w:r>
      <w:r w:rsidR="004C102A">
        <w:rPr>
          <w:rFonts w:ascii="Arial" w:cs="Arial" w:hAnsi="Arial"/>
          <w:bCs/>
          <w:sz w:val="20"/>
          <w:szCs w:val="20"/>
        </w:rPr>
        <w:t>e traiter</w:t>
      </w:r>
      <w:r>
        <w:rPr>
          <w:rFonts w:ascii="Arial" w:cs="Arial" w:hAnsi="Arial"/>
          <w:bCs/>
          <w:sz w:val="20"/>
          <w:szCs w:val="20"/>
        </w:rPr>
        <w:t xml:space="preserve"> le sujet du télétravail hors situation d’urgence sanitaire.</w:t>
      </w:r>
      <w:r w:rsidR="002D659F">
        <w:rPr>
          <w:rFonts w:ascii="Arial" w:cs="Arial" w:hAnsi="Arial"/>
          <w:bCs/>
          <w:sz w:val="20"/>
          <w:szCs w:val="20"/>
        </w:rPr>
        <w:t xml:space="preserve"> Pour autant, cette période a permis de mettre en œuvre </w:t>
      </w:r>
      <w:r w:rsidR="006F5BC6" w:rsidRPr="006F5BC6">
        <w:rPr>
          <w:rFonts w:ascii="Arial" w:cs="Arial" w:hAnsi="Arial"/>
          <w:bCs/>
          <w:sz w:val="20"/>
          <w:szCs w:val="20"/>
        </w:rPr>
        <w:t>le télétravail au sein de notre association et ainsi à un certain nomb</w:t>
      </w:r>
      <w:r w:rsidR="006F5BC6">
        <w:rPr>
          <w:rFonts w:ascii="Arial" w:cs="Arial" w:hAnsi="Arial"/>
          <w:bCs/>
          <w:sz w:val="20"/>
          <w:szCs w:val="20"/>
        </w:rPr>
        <w:t>re de salariés et managers de l’expérimenter concrètement</w:t>
      </w:r>
      <w:r w:rsidR="006F5BC6" w:rsidRPr="006F5BC6">
        <w:rPr>
          <w:rFonts w:ascii="Arial" w:cs="Arial" w:hAnsi="Arial"/>
          <w:bCs/>
          <w:sz w:val="20"/>
          <w:szCs w:val="20"/>
        </w:rPr>
        <w:t>.</w:t>
      </w:r>
    </w:p>
    <w:p w:rsidP="004C102A" w:rsidR="004C102A" w:rsidRDefault="004C102A">
      <w:pPr>
        <w:shd w:color="auto" w:fill="FFFFFF" w:val="clear"/>
        <w:jc w:val="both"/>
        <w:textAlignment w:val="baseline"/>
        <w:rPr>
          <w:rFonts w:ascii="Arial" w:cs="Arial" w:hAnsi="Arial"/>
          <w:bCs/>
          <w:sz w:val="20"/>
          <w:szCs w:val="20"/>
        </w:rPr>
      </w:pPr>
    </w:p>
    <w:p w:rsidP="004C102A" w:rsidR="004A2BC9" w:rsidRDefault="004C102A">
      <w:pPr>
        <w:shd w:color="auto" w:fill="FFFFFF" w:val="clear"/>
        <w:jc w:val="both"/>
        <w:textAlignment w:val="baseline"/>
        <w:rPr>
          <w:rFonts w:ascii="Arial" w:cs="Arial" w:hAnsi="Arial"/>
          <w:bCs/>
          <w:sz w:val="20"/>
          <w:szCs w:val="20"/>
        </w:rPr>
      </w:pPr>
      <w:r>
        <w:rPr>
          <w:rFonts w:ascii="Arial" w:cs="Arial" w:hAnsi="Arial"/>
          <w:bCs/>
          <w:sz w:val="20"/>
          <w:szCs w:val="20"/>
        </w:rPr>
        <w:t xml:space="preserve">Par ailleurs, une négociation </w:t>
      </w:r>
      <w:r w:rsidR="00C82DD8">
        <w:rPr>
          <w:rFonts w:ascii="Arial" w:cs="Arial" w:hAnsi="Arial"/>
          <w:bCs/>
          <w:sz w:val="20"/>
          <w:szCs w:val="20"/>
        </w:rPr>
        <w:t xml:space="preserve">nationale </w:t>
      </w:r>
      <w:r>
        <w:rPr>
          <w:rFonts w:ascii="Arial" w:cs="Arial" w:hAnsi="Arial"/>
          <w:bCs/>
          <w:sz w:val="20"/>
          <w:szCs w:val="20"/>
        </w:rPr>
        <w:t>au niveau des SPSTI avaient été initiée et a abouti à la signature d’un accord-cadre</w:t>
      </w:r>
      <w:r w:rsidR="004A2BC9">
        <w:rPr>
          <w:rFonts w:ascii="Arial" w:cs="Arial" w:hAnsi="Arial"/>
          <w:bCs/>
          <w:sz w:val="20"/>
          <w:szCs w:val="20"/>
        </w:rPr>
        <w:t xml:space="preserve"> le 25 janvier 2022</w:t>
      </w:r>
      <w:r>
        <w:rPr>
          <w:rFonts w:ascii="Arial" w:cs="Arial" w:hAnsi="Arial"/>
          <w:bCs/>
          <w:sz w:val="20"/>
          <w:szCs w:val="20"/>
        </w:rPr>
        <w:t>.</w:t>
      </w:r>
    </w:p>
    <w:p w:rsidP="004C102A" w:rsidR="004A2BC9" w:rsidRDefault="004A2BC9">
      <w:pPr>
        <w:shd w:color="auto" w:fill="FFFFFF" w:val="clear"/>
        <w:jc w:val="both"/>
        <w:textAlignment w:val="baseline"/>
        <w:rPr>
          <w:rFonts w:ascii="Arial" w:cs="Arial" w:hAnsi="Arial"/>
          <w:bCs/>
          <w:sz w:val="20"/>
          <w:szCs w:val="20"/>
        </w:rPr>
      </w:pPr>
    </w:p>
    <w:p w:rsidP="004C102A" w:rsidR="004A2BC9" w:rsidRDefault="004A2BC9">
      <w:pPr>
        <w:shd w:color="auto" w:fill="FFFFFF" w:val="clear"/>
        <w:jc w:val="both"/>
        <w:textAlignment w:val="baseline"/>
        <w:rPr>
          <w:rFonts w:ascii="Arial" w:cs="Arial" w:hAnsi="Arial"/>
          <w:bCs/>
          <w:sz w:val="20"/>
          <w:szCs w:val="20"/>
        </w:rPr>
      </w:pPr>
      <w:r>
        <w:rPr>
          <w:rFonts w:ascii="Arial" w:cs="Arial" w:hAnsi="Arial"/>
          <w:bCs/>
          <w:sz w:val="20"/>
          <w:szCs w:val="20"/>
        </w:rPr>
        <w:t>Une reprise des</w:t>
      </w:r>
      <w:r w:rsidR="0052065E" w:rsidRPr="00110F1A">
        <w:rPr>
          <w:rFonts w:ascii="Arial" w:cs="Arial" w:hAnsi="Arial"/>
          <w:bCs/>
          <w:sz w:val="20"/>
          <w:szCs w:val="20"/>
        </w:rPr>
        <w:t xml:space="preserve"> négociations sur le télétravail </w:t>
      </w:r>
      <w:r>
        <w:rPr>
          <w:rFonts w:ascii="Arial" w:cs="Arial" w:hAnsi="Arial"/>
          <w:bCs/>
          <w:sz w:val="20"/>
          <w:szCs w:val="20"/>
        </w:rPr>
        <w:t xml:space="preserve">(hors situation de pandémie) </w:t>
      </w:r>
      <w:r w:rsidR="00A96ACD" w:rsidRPr="00110F1A">
        <w:rPr>
          <w:rFonts w:ascii="Arial" w:cs="Arial" w:hAnsi="Arial"/>
          <w:bCs/>
          <w:sz w:val="20"/>
          <w:szCs w:val="20"/>
        </w:rPr>
        <w:t>est</w:t>
      </w:r>
      <w:r w:rsidR="0052065E" w:rsidRPr="00110F1A">
        <w:rPr>
          <w:rFonts w:ascii="Arial" w:cs="Arial" w:hAnsi="Arial"/>
          <w:bCs/>
          <w:sz w:val="20"/>
          <w:szCs w:val="20"/>
        </w:rPr>
        <w:t xml:space="preserve"> actée.</w:t>
      </w:r>
    </w:p>
    <w:p w:rsidP="004C102A" w:rsidR="0052065E" w:rsidRDefault="004A2BC9" w:rsidRPr="00110F1A">
      <w:pPr>
        <w:shd w:color="auto" w:fill="FFFFFF" w:val="clear"/>
        <w:jc w:val="both"/>
        <w:textAlignment w:val="baseline"/>
        <w:rPr>
          <w:rFonts w:ascii="Arial" w:cs="Arial" w:hAnsi="Arial"/>
          <w:bCs/>
          <w:sz w:val="20"/>
          <w:szCs w:val="20"/>
        </w:rPr>
      </w:pPr>
      <w:r>
        <w:rPr>
          <w:rFonts w:ascii="Arial" w:cs="Arial" w:hAnsi="Arial"/>
          <w:bCs/>
          <w:sz w:val="20"/>
          <w:szCs w:val="20"/>
        </w:rPr>
        <w:t>Elles débuteront en mars à l’issue des NAO.</w:t>
      </w:r>
    </w:p>
    <w:p w:rsidP="006D37EE" w:rsidR="006D37EE" w:rsidRDefault="006D37EE">
      <w:pPr>
        <w:shd w:color="auto" w:fill="FFFFFF" w:val="clear"/>
        <w:jc w:val="both"/>
        <w:textAlignment w:val="baseline"/>
        <w:rPr>
          <w:rFonts w:ascii="Arial Narrow" w:cs="Arial" w:hAnsi="Arial Narrow"/>
          <w:bCs/>
          <w:i/>
          <w:sz w:val="22"/>
          <w:szCs w:val="22"/>
          <w:u w:val="single"/>
        </w:rPr>
      </w:pPr>
    </w:p>
    <w:p w:rsidP="00751D5A" w:rsidR="00751D5A" w:rsidRDefault="00751D5A" w:rsidRPr="00751D5A">
      <w:pPr>
        <w:jc w:val="both"/>
        <w:rPr>
          <w:rFonts w:ascii="Arial" w:cs="Arial" w:hAnsi="Arial"/>
          <w:bCs/>
          <w:sz w:val="20"/>
          <w:szCs w:val="20"/>
          <w:u w:val="single"/>
        </w:rPr>
      </w:pPr>
      <w:r w:rsidRPr="00751D5A">
        <w:rPr>
          <w:rFonts w:ascii="Arial" w:cs="Arial" w:hAnsi="Arial"/>
          <w:bCs/>
          <w:sz w:val="20"/>
          <w:szCs w:val="20"/>
          <w:u w:val="single"/>
        </w:rPr>
        <w:t>Article 2.</w:t>
      </w:r>
      <w:r w:rsidR="002D659F">
        <w:rPr>
          <w:rFonts w:ascii="Arial" w:cs="Arial" w:hAnsi="Arial"/>
          <w:bCs/>
          <w:sz w:val="20"/>
          <w:szCs w:val="20"/>
          <w:u w:val="single"/>
        </w:rPr>
        <w:t>2.</w:t>
      </w:r>
      <w:r w:rsidR="00365298">
        <w:rPr>
          <w:rFonts w:ascii="Arial" w:cs="Arial" w:hAnsi="Arial"/>
          <w:bCs/>
          <w:sz w:val="20"/>
          <w:szCs w:val="20"/>
          <w:u w:val="single"/>
        </w:rPr>
        <w:t>3</w:t>
      </w:r>
      <w:r w:rsidRPr="00751D5A">
        <w:rPr>
          <w:rFonts w:ascii="Arial" w:cs="Arial" w:hAnsi="Arial"/>
          <w:bCs/>
          <w:sz w:val="20"/>
          <w:szCs w:val="20"/>
          <w:u w:val="single"/>
        </w:rPr>
        <w:t> : Droit à la déconnexion</w:t>
      </w:r>
    </w:p>
    <w:p w:rsidP="006D37EE" w:rsidR="00751D5A" w:rsidRDefault="00751D5A" w:rsidRPr="00110F1A">
      <w:pPr>
        <w:shd w:color="auto" w:fill="FFFFFF" w:val="clear"/>
        <w:jc w:val="both"/>
        <w:textAlignment w:val="baseline"/>
        <w:rPr>
          <w:rFonts w:ascii="Arial Narrow" w:cs="Arial" w:hAnsi="Arial Narrow"/>
          <w:bCs/>
          <w:i/>
          <w:sz w:val="22"/>
          <w:szCs w:val="22"/>
          <w:u w:val="single"/>
        </w:rPr>
      </w:pPr>
    </w:p>
    <w:p w:rsidP="004A2BC9" w:rsidR="004A2BC9" w:rsidRDefault="004A2BC9">
      <w:pPr>
        <w:shd w:color="auto" w:fill="FFFFFF" w:val="clear"/>
        <w:textAlignment w:val="baseline"/>
        <w:rPr>
          <w:rFonts w:ascii="Arial" w:cs="Arial" w:hAnsi="Arial"/>
          <w:bCs/>
          <w:sz w:val="20"/>
          <w:szCs w:val="20"/>
        </w:rPr>
      </w:pPr>
      <w:r w:rsidRPr="00110F1A">
        <w:rPr>
          <w:rFonts w:ascii="Arial" w:cs="Arial" w:hAnsi="Arial"/>
          <w:bCs/>
          <w:sz w:val="20"/>
          <w:szCs w:val="20"/>
        </w:rPr>
        <w:t>Une reprise des négociations sur le droit à la déconnexion est actée.</w:t>
      </w:r>
    </w:p>
    <w:p w:rsidP="004A2BC9" w:rsidR="004A2BC9" w:rsidRDefault="004A2BC9">
      <w:pPr>
        <w:shd w:color="auto" w:fill="FFFFFF" w:val="clear"/>
        <w:textAlignment w:val="baseline"/>
        <w:rPr>
          <w:rFonts w:ascii="Arial" w:cs="Arial" w:hAnsi="Arial"/>
          <w:bCs/>
          <w:sz w:val="20"/>
          <w:szCs w:val="20"/>
        </w:rPr>
      </w:pPr>
      <w:r>
        <w:rPr>
          <w:rFonts w:ascii="Arial" w:cs="Arial" w:hAnsi="Arial"/>
          <w:bCs/>
          <w:sz w:val="20"/>
          <w:szCs w:val="20"/>
        </w:rPr>
        <w:t>Elles débuteront en mars à l’issue des NAO.</w:t>
      </w:r>
    </w:p>
    <w:p w:rsidP="004A2BC9" w:rsidR="00917C84" w:rsidRDefault="00917C84">
      <w:pPr>
        <w:shd w:color="auto" w:fill="FFFFFF" w:val="clear"/>
        <w:textAlignment w:val="baseline"/>
        <w:rPr>
          <w:rFonts w:ascii="Arial" w:cs="Arial" w:hAnsi="Arial"/>
          <w:bCs/>
          <w:sz w:val="20"/>
          <w:szCs w:val="20"/>
        </w:rPr>
      </w:pPr>
    </w:p>
    <w:p w:rsidP="004A2BC9" w:rsidR="00917C84" w:rsidRDefault="00917C84">
      <w:pPr>
        <w:shd w:color="auto" w:fill="FFFFFF" w:val="clear"/>
        <w:textAlignment w:val="baseline"/>
        <w:rPr>
          <w:rFonts w:ascii="Arial" w:cs="Arial" w:hAnsi="Arial"/>
          <w:bCs/>
          <w:sz w:val="20"/>
          <w:szCs w:val="20"/>
        </w:rPr>
      </w:pPr>
      <w:r w:rsidRPr="00751D5A">
        <w:rPr>
          <w:rFonts w:ascii="Arial" w:cs="Arial" w:hAnsi="Arial"/>
          <w:bCs/>
          <w:sz w:val="20"/>
          <w:szCs w:val="20"/>
          <w:u w:val="single"/>
        </w:rPr>
        <w:t>Article 2.</w:t>
      </w:r>
      <w:r>
        <w:rPr>
          <w:rFonts w:ascii="Arial" w:cs="Arial" w:hAnsi="Arial"/>
          <w:bCs/>
          <w:sz w:val="20"/>
          <w:szCs w:val="20"/>
          <w:u w:val="single"/>
        </w:rPr>
        <w:t>2.4</w:t>
      </w:r>
      <w:r w:rsidRPr="00751D5A">
        <w:rPr>
          <w:rFonts w:ascii="Arial" w:cs="Arial" w:hAnsi="Arial"/>
          <w:bCs/>
          <w:sz w:val="20"/>
          <w:szCs w:val="20"/>
          <w:u w:val="single"/>
        </w:rPr>
        <w:t xml:space="preserve"> : </w:t>
      </w:r>
      <w:r>
        <w:rPr>
          <w:rFonts w:ascii="Arial" w:cs="Arial" w:hAnsi="Arial"/>
          <w:bCs/>
          <w:sz w:val="20"/>
          <w:szCs w:val="20"/>
          <w:u w:val="single"/>
        </w:rPr>
        <w:t>Mobilité</w:t>
      </w:r>
    </w:p>
    <w:p w:rsidP="004A2BC9" w:rsidR="00917C84" w:rsidRDefault="00917C84">
      <w:pPr>
        <w:shd w:color="auto" w:fill="FFFFFF" w:val="clear"/>
        <w:textAlignment w:val="baseline"/>
        <w:rPr>
          <w:rFonts w:ascii="Arial" w:cs="Arial" w:hAnsi="Arial"/>
          <w:bCs/>
          <w:sz w:val="20"/>
          <w:szCs w:val="20"/>
        </w:rPr>
      </w:pPr>
    </w:p>
    <w:p w:rsidP="004812EC" w:rsidR="00917C84" w:rsidRDefault="004812EC">
      <w:pPr>
        <w:shd w:color="auto" w:fill="FFFFFF" w:val="clear"/>
        <w:jc w:val="both"/>
        <w:textAlignment w:val="baseline"/>
        <w:rPr>
          <w:rFonts w:ascii="Arial" w:cs="Arial" w:hAnsi="Arial"/>
          <w:bCs/>
          <w:sz w:val="20"/>
          <w:szCs w:val="20"/>
        </w:rPr>
      </w:pPr>
      <w:r>
        <w:rPr>
          <w:rFonts w:ascii="Arial" w:cs="Arial" w:hAnsi="Arial"/>
          <w:bCs/>
          <w:sz w:val="20"/>
          <w:szCs w:val="20"/>
        </w:rPr>
        <w:t xml:space="preserve">Les barèmes fiscaux </w:t>
      </w:r>
      <w:r w:rsidR="0076261F">
        <w:rPr>
          <w:rFonts w:ascii="Arial" w:cs="Arial" w:hAnsi="Arial"/>
          <w:bCs/>
          <w:sz w:val="20"/>
          <w:szCs w:val="20"/>
        </w:rPr>
        <w:t xml:space="preserve">des indemnités kilométriques </w:t>
      </w:r>
      <w:r>
        <w:rPr>
          <w:rFonts w:ascii="Arial" w:cs="Arial" w:hAnsi="Arial"/>
          <w:bCs/>
          <w:sz w:val="20"/>
          <w:szCs w:val="20"/>
        </w:rPr>
        <w:t>de référence ont été réactualisés en début d’année.</w:t>
      </w:r>
      <w:r w:rsidR="0076261F">
        <w:rPr>
          <w:rFonts w:ascii="Arial" w:cs="Arial" w:hAnsi="Arial"/>
          <w:bCs/>
          <w:sz w:val="20"/>
          <w:szCs w:val="20"/>
        </w:rPr>
        <w:t xml:space="preserve"> </w:t>
      </w:r>
      <w:r>
        <w:rPr>
          <w:rFonts w:ascii="Arial" w:cs="Arial" w:hAnsi="Arial"/>
          <w:bCs/>
          <w:sz w:val="20"/>
          <w:szCs w:val="20"/>
        </w:rPr>
        <w:t>Par ailleurs, l</w:t>
      </w:r>
      <w:r w:rsidR="00917C84">
        <w:rPr>
          <w:rFonts w:ascii="Arial" w:cs="Arial" w:hAnsi="Arial"/>
          <w:bCs/>
          <w:sz w:val="20"/>
          <w:szCs w:val="20"/>
        </w:rPr>
        <w:t xml:space="preserve">es négociations nationales </w:t>
      </w:r>
      <w:r>
        <w:rPr>
          <w:rFonts w:ascii="Arial" w:cs="Arial" w:hAnsi="Arial"/>
          <w:bCs/>
          <w:sz w:val="20"/>
          <w:szCs w:val="20"/>
        </w:rPr>
        <w:t xml:space="preserve">au niveau des SPSTI </w:t>
      </w:r>
      <w:r w:rsidR="00917C84">
        <w:rPr>
          <w:rFonts w:ascii="Arial" w:cs="Arial" w:hAnsi="Arial"/>
          <w:bCs/>
          <w:sz w:val="20"/>
          <w:szCs w:val="20"/>
        </w:rPr>
        <w:t>ont abouti</w:t>
      </w:r>
      <w:r>
        <w:rPr>
          <w:rFonts w:ascii="Arial" w:cs="Arial" w:hAnsi="Arial"/>
          <w:bCs/>
          <w:sz w:val="20"/>
          <w:szCs w:val="20"/>
        </w:rPr>
        <w:t xml:space="preserve"> à un accord sur un ajustement </w:t>
      </w:r>
      <w:r w:rsidR="0076261F">
        <w:rPr>
          <w:rFonts w:ascii="Arial" w:cs="Arial" w:hAnsi="Arial"/>
          <w:bCs/>
          <w:sz w:val="20"/>
          <w:szCs w:val="20"/>
        </w:rPr>
        <w:t>du barème conventionnel.</w:t>
      </w:r>
    </w:p>
    <w:p w:rsidP="004812EC" w:rsidR="0076261F" w:rsidRDefault="0076261F">
      <w:pPr>
        <w:shd w:color="auto" w:fill="FFFFFF" w:val="clear"/>
        <w:jc w:val="both"/>
        <w:textAlignment w:val="baseline"/>
        <w:rPr>
          <w:rFonts w:ascii="Arial" w:cs="Arial" w:hAnsi="Arial"/>
          <w:bCs/>
          <w:sz w:val="20"/>
          <w:szCs w:val="20"/>
        </w:rPr>
      </w:pPr>
    </w:p>
    <w:p w:rsidP="004812EC" w:rsidR="0076261F" w:rsidRDefault="0076261F">
      <w:pPr>
        <w:shd w:color="auto" w:fill="FFFFFF" w:val="clear"/>
        <w:jc w:val="both"/>
        <w:textAlignment w:val="baseline"/>
        <w:rPr>
          <w:rFonts w:ascii="Arial" w:cs="Arial" w:hAnsi="Arial"/>
          <w:bCs/>
          <w:sz w:val="20"/>
          <w:szCs w:val="20"/>
        </w:rPr>
      </w:pPr>
      <w:r>
        <w:rPr>
          <w:rFonts w:ascii="Arial" w:cs="Arial" w:hAnsi="Arial"/>
          <w:bCs/>
          <w:sz w:val="20"/>
          <w:szCs w:val="20"/>
        </w:rPr>
        <w:t xml:space="preserve">A compter du 01 mars 2022, </w:t>
      </w:r>
      <w:r w:rsidR="003C235A">
        <w:rPr>
          <w:rFonts w:ascii="Arial" w:cs="Arial" w:hAnsi="Arial"/>
          <w:bCs/>
          <w:sz w:val="20"/>
          <w:szCs w:val="20"/>
        </w:rPr>
        <w:t xml:space="preserve">le barème applicable </w:t>
      </w:r>
      <w:r w:rsidR="00410490">
        <w:rPr>
          <w:rFonts w:ascii="Arial" w:cs="Arial" w:hAnsi="Arial"/>
          <w:bCs/>
          <w:sz w:val="20"/>
          <w:szCs w:val="20"/>
        </w:rPr>
        <w:t xml:space="preserve">à l’AMETRA06 </w:t>
      </w:r>
      <w:r w:rsidR="003C235A">
        <w:rPr>
          <w:rFonts w:ascii="Arial" w:cs="Arial" w:hAnsi="Arial"/>
          <w:bCs/>
          <w:sz w:val="20"/>
          <w:szCs w:val="20"/>
        </w:rPr>
        <w:t xml:space="preserve">sera le </w:t>
      </w:r>
      <w:r>
        <w:rPr>
          <w:rFonts w:ascii="Arial" w:cs="Arial" w:hAnsi="Arial"/>
          <w:bCs/>
          <w:sz w:val="20"/>
          <w:szCs w:val="20"/>
        </w:rPr>
        <w:t>suivant :</w:t>
      </w:r>
    </w:p>
    <w:p w:rsidP="004812EC" w:rsidR="0076261F" w:rsidRDefault="0076261F">
      <w:pPr>
        <w:shd w:color="auto" w:fill="FFFFFF" w:val="clear"/>
        <w:jc w:val="both"/>
        <w:textAlignment w:val="baseline"/>
        <w:rPr>
          <w:rFonts w:ascii="Arial" w:cs="Arial" w:hAnsi="Arial"/>
          <w:bCs/>
          <w:sz w:val="20"/>
          <w:szCs w:val="20"/>
        </w:rPr>
      </w:pPr>
      <w:r>
        <w:rPr>
          <w:rFonts w:ascii="Arial" w:cs="Arial" w:hAnsi="Arial"/>
          <w:bCs/>
          <w:sz w:val="20"/>
          <w:szCs w:val="20"/>
        </w:rPr>
        <w:t xml:space="preserve">3CV et moins </w:t>
      </w:r>
      <w:r w:rsidR="003C235A">
        <w:rPr>
          <w:rFonts w:ascii="Arial" w:cs="Arial" w:hAnsi="Arial"/>
          <w:bCs/>
          <w:sz w:val="20"/>
          <w:szCs w:val="20"/>
        </w:rPr>
        <w:tab/>
        <w:t>=&gt;</w:t>
      </w:r>
      <w:r w:rsidR="003C235A">
        <w:rPr>
          <w:rFonts w:ascii="Arial" w:cs="Arial" w:hAnsi="Arial"/>
          <w:bCs/>
          <w:sz w:val="20"/>
          <w:szCs w:val="20"/>
        </w:rPr>
        <w:tab/>
        <w:t>0,50€/klm</w:t>
      </w:r>
    </w:p>
    <w:p w:rsidP="004812EC" w:rsidR="003C235A" w:rsidRDefault="003C235A">
      <w:pPr>
        <w:shd w:color="auto" w:fill="FFFFFF" w:val="clear"/>
        <w:jc w:val="both"/>
        <w:textAlignment w:val="baseline"/>
        <w:rPr>
          <w:rFonts w:ascii="Arial" w:cs="Arial" w:hAnsi="Arial"/>
          <w:bCs/>
          <w:sz w:val="20"/>
          <w:szCs w:val="20"/>
        </w:rPr>
      </w:pPr>
      <w:r>
        <w:rPr>
          <w:rFonts w:ascii="Arial" w:cs="Arial" w:hAnsi="Arial"/>
          <w:bCs/>
          <w:sz w:val="20"/>
          <w:szCs w:val="20"/>
        </w:rPr>
        <w:t>4CV et 5CV</w:t>
      </w:r>
      <w:r>
        <w:rPr>
          <w:rFonts w:ascii="Arial" w:cs="Arial" w:hAnsi="Arial"/>
          <w:bCs/>
          <w:sz w:val="20"/>
          <w:szCs w:val="20"/>
        </w:rPr>
        <w:tab/>
        <w:t>=&gt;</w:t>
      </w:r>
      <w:r>
        <w:rPr>
          <w:rFonts w:ascii="Arial" w:cs="Arial" w:hAnsi="Arial"/>
          <w:bCs/>
          <w:sz w:val="20"/>
          <w:szCs w:val="20"/>
        </w:rPr>
        <w:tab/>
        <w:t>0,5</w:t>
      </w:r>
      <w:r w:rsidR="009427C8">
        <w:rPr>
          <w:rFonts w:ascii="Arial" w:cs="Arial" w:hAnsi="Arial"/>
          <w:bCs/>
          <w:sz w:val="20"/>
          <w:szCs w:val="20"/>
        </w:rPr>
        <w:t>6</w:t>
      </w:r>
      <w:r>
        <w:rPr>
          <w:rFonts w:ascii="Arial" w:cs="Arial" w:hAnsi="Arial"/>
          <w:bCs/>
          <w:sz w:val="20"/>
          <w:szCs w:val="20"/>
        </w:rPr>
        <w:t>€/klm</w:t>
      </w:r>
    </w:p>
    <w:p w:rsidP="004812EC" w:rsidR="0076261F" w:rsidRDefault="003C235A" w:rsidRPr="00110F1A">
      <w:pPr>
        <w:shd w:color="auto" w:fill="FFFFFF" w:val="clear"/>
        <w:jc w:val="both"/>
        <w:textAlignment w:val="baseline"/>
        <w:rPr>
          <w:rFonts w:ascii="Arial" w:cs="Arial" w:hAnsi="Arial"/>
          <w:bCs/>
          <w:sz w:val="20"/>
          <w:szCs w:val="20"/>
        </w:rPr>
      </w:pPr>
      <w:r>
        <w:rPr>
          <w:rFonts w:ascii="Arial" w:cs="Arial" w:hAnsi="Arial"/>
          <w:bCs/>
          <w:sz w:val="20"/>
          <w:szCs w:val="20"/>
        </w:rPr>
        <w:t>6CV et plus</w:t>
      </w:r>
      <w:r>
        <w:rPr>
          <w:rFonts w:ascii="Arial" w:cs="Arial" w:hAnsi="Arial"/>
          <w:bCs/>
          <w:sz w:val="20"/>
          <w:szCs w:val="20"/>
        </w:rPr>
        <w:tab/>
        <w:t>=&gt;</w:t>
      </w:r>
      <w:r>
        <w:rPr>
          <w:rFonts w:ascii="Arial" w:cs="Arial" w:hAnsi="Arial"/>
          <w:bCs/>
          <w:sz w:val="20"/>
          <w:szCs w:val="20"/>
        </w:rPr>
        <w:tab/>
      </w:r>
      <w:r w:rsidR="009427C8">
        <w:rPr>
          <w:rFonts w:ascii="Arial" w:cs="Arial" w:hAnsi="Arial"/>
          <w:bCs/>
          <w:sz w:val="20"/>
          <w:szCs w:val="20"/>
        </w:rPr>
        <w:t>0,62</w:t>
      </w:r>
      <w:r>
        <w:rPr>
          <w:rFonts w:ascii="Arial" w:cs="Arial" w:hAnsi="Arial"/>
          <w:bCs/>
          <w:sz w:val="20"/>
          <w:szCs w:val="20"/>
        </w:rPr>
        <w:t>€/klm</w:t>
      </w:r>
    </w:p>
    <w:p w:rsidP="00B64EF2" w:rsidR="00570570" w:rsidRDefault="00570570">
      <w:pPr>
        <w:jc w:val="both"/>
        <w:rPr>
          <w:rFonts w:ascii="Arial" w:cs="Arial" w:hAnsi="Arial"/>
          <w:bCs/>
          <w:sz w:val="20"/>
          <w:szCs w:val="20"/>
        </w:rPr>
      </w:pPr>
    </w:p>
    <w:p w:rsidP="00B64EF2" w:rsidR="00706B9E" w:rsidRDefault="00706B9E" w:rsidRPr="00110F1A">
      <w:pPr>
        <w:jc w:val="both"/>
        <w:rPr>
          <w:rFonts w:ascii="Arial" w:cs="Arial" w:hAnsi="Arial"/>
          <w:bCs/>
          <w:sz w:val="20"/>
          <w:szCs w:val="20"/>
        </w:rPr>
      </w:pPr>
    </w:p>
    <w:p w:rsidP="006B2E47" w:rsidR="006B2E47" w:rsidRDefault="00844E00" w:rsidRPr="00110F1A">
      <w:pPr>
        <w:jc w:val="both"/>
        <w:rPr>
          <w:rFonts w:ascii="Arial" w:cs="Arial" w:hAnsi="Arial"/>
          <w:b/>
          <w:sz w:val="22"/>
          <w:szCs w:val="22"/>
          <w:u w:val="single"/>
        </w:rPr>
      </w:pPr>
      <w:r w:rsidRPr="00110F1A">
        <w:rPr>
          <w:rFonts w:ascii="Arial" w:cs="Arial" w:hAnsi="Arial"/>
          <w:b/>
          <w:sz w:val="22"/>
          <w:szCs w:val="22"/>
          <w:u w:val="single"/>
        </w:rPr>
        <w:t xml:space="preserve">Article 3 : </w:t>
      </w:r>
      <w:r w:rsidR="00D50415">
        <w:rPr>
          <w:rFonts w:ascii="Arial" w:cs="Arial" w:hAnsi="Arial"/>
          <w:b/>
          <w:sz w:val="22"/>
          <w:szCs w:val="22"/>
          <w:u w:val="single"/>
        </w:rPr>
        <w:t>D</w:t>
      </w:r>
      <w:r w:rsidR="006B2E47" w:rsidRPr="00110F1A">
        <w:rPr>
          <w:rFonts w:ascii="Arial" w:cs="Arial" w:hAnsi="Arial"/>
          <w:b/>
          <w:sz w:val="22"/>
          <w:szCs w:val="22"/>
          <w:u w:val="single"/>
        </w:rPr>
        <w:t>urée de l’accord</w:t>
      </w:r>
    </w:p>
    <w:p w:rsidP="00B64EF2" w:rsidR="00923859" w:rsidRDefault="00923859" w:rsidRPr="00110F1A">
      <w:pPr>
        <w:jc w:val="both"/>
        <w:rPr>
          <w:rFonts w:ascii="Arial" w:cs="Arial" w:hAnsi="Arial"/>
          <w:bCs/>
          <w:sz w:val="20"/>
          <w:szCs w:val="20"/>
        </w:rPr>
      </w:pPr>
    </w:p>
    <w:p w:rsidP="00B64EF2" w:rsidR="00B64EF2" w:rsidRDefault="000166F0" w:rsidRPr="00110F1A">
      <w:pPr>
        <w:jc w:val="both"/>
        <w:rPr>
          <w:rFonts w:ascii="Arial" w:cs="Arial" w:hAnsi="Arial"/>
          <w:bCs/>
          <w:sz w:val="20"/>
          <w:szCs w:val="20"/>
        </w:rPr>
      </w:pPr>
      <w:r w:rsidRPr="00110F1A">
        <w:rPr>
          <w:rFonts w:ascii="Arial" w:cs="Arial" w:hAnsi="Arial"/>
          <w:bCs/>
          <w:sz w:val="20"/>
          <w:szCs w:val="20"/>
        </w:rPr>
        <w:t>L</w:t>
      </w:r>
      <w:r w:rsidR="006B2E47" w:rsidRPr="00110F1A">
        <w:rPr>
          <w:rFonts w:ascii="Arial" w:cs="Arial" w:hAnsi="Arial"/>
          <w:bCs/>
          <w:sz w:val="20"/>
          <w:szCs w:val="20"/>
        </w:rPr>
        <w:t xml:space="preserve">e présent accord est </w:t>
      </w:r>
      <w:r w:rsidR="00C235B4" w:rsidRPr="00110F1A">
        <w:rPr>
          <w:rFonts w:ascii="Arial" w:cs="Arial" w:hAnsi="Arial"/>
          <w:bCs/>
          <w:sz w:val="20"/>
          <w:szCs w:val="20"/>
        </w:rPr>
        <w:t xml:space="preserve">conclu pour une période </w:t>
      </w:r>
      <w:r w:rsidR="00A96ACD" w:rsidRPr="00110F1A">
        <w:rPr>
          <w:rFonts w:ascii="Arial" w:cs="Arial" w:hAnsi="Arial"/>
          <w:bCs/>
          <w:sz w:val="20"/>
          <w:szCs w:val="20"/>
        </w:rPr>
        <w:t>déterminé</w:t>
      </w:r>
      <w:r w:rsidR="00CA3EF0" w:rsidRPr="00110F1A">
        <w:rPr>
          <w:rFonts w:ascii="Arial" w:cs="Arial" w:hAnsi="Arial"/>
          <w:bCs/>
          <w:sz w:val="20"/>
          <w:szCs w:val="20"/>
        </w:rPr>
        <w:t>e</w:t>
      </w:r>
      <w:r w:rsidR="00A96ACD" w:rsidRPr="00110F1A">
        <w:rPr>
          <w:rFonts w:ascii="Arial" w:cs="Arial" w:hAnsi="Arial"/>
          <w:bCs/>
          <w:sz w:val="20"/>
          <w:szCs w:val="20"/>
        </w:rPr>
        <w:t xml:space="preserve"> d</w:t>
      </w:r>
      <w:r w:rsidR="00923859" w:rsidRPr="00110F1A">
        <w:rPr>
          <w:rFonts w:ascii="Arial" w:cs="Arial" w:hAnsi="Arial"/>
          <w:bCs/>
          <w:sz w:val="20"/>
          <w:szCs w:val="20"/>
        </w:rPr>
        <w:t>’</w:t>
      </w:r>
      <w:r w:rsidR="00A96ACD" w:rsidRPr="00110F1A">
        <w:rPr>
          <w:rFonts w:ascii="Arial" w:cs="Arial" w:hAnsi="Arial"/>
          <w:bCs/>
          <w:sz w:val="20"/>
          <w:szCs w:val="20"/>
        </w:rPr>
        <w:t>un</w:t>
      </w:r>
      <w:r w:rsidR="00C235B4" w:rsidRPr="00110F1A">
        <w:rPr>
          <w:rFonts w:ascii="Arial" w:cs="Arial" w:hAnsi="Arial"/>
          <w:bCs/>
          <w:sz w:val="20"/>
          <w:szCs w:val="20"/>
        </w:rPr>
        <w:t xml:space="preserve"> an</w:t>
      </w:r>
      <w:r w:rsidR="00A96ACD" w:rsidRPr="00110F1A">
        <w:rPr>
          <w:rFonts w:ascii="Arial" w:cs="Arial" w:hAnsi="Arial"/>
          <w:bCs/>
          <w:sz w:val="20"/>
          <w:szCs w:val="20"/>
        </w:rPr>
        <w:t>.</w:t>
      </w:r>
      <w:r w:rsidR="001A5D4F" w:rsidRPr="00110F1A">
        <w:rPr>
          <w:rFonts w:ascii="Arial" w:cs="Arial" w:hAnsi="Arial"/>
          <w:bCs/>
          <w:sz w:val="20"/>
          <w:szCs w:val="20"/>
        </w:rPr>
        <w:t xml:space="preserve"> </w:t>
      </w:r>
    </w:p>
    <w:p w:rsidP="00B64EF2" w:rsidR="0026744E" w:rsidRDefault="0026744E" w:rsidRPr="00110F1A">
      <w:pPr>
        <w:jc w:val="both"/>
        <w:rPr>
          <w:rFonts w:ascii="Arial" w:cs="Arial" w:hAnsi="Arial"/>
          <w:bCs/>
          <w:sz w:val="20"/>
          <w:szCs w:val="20"/>
        </w:rPr>
      </w:pPr>
    </w:p>
    <w:p w:rsidP="00B64EF2" w:rsidR="00570570" w:rsidRDefault="00570570" w:rsidRPr="00110F1A">
      <w:pPr>
        <w:jc w:val="both"/>
        <w:rPr>
          <w:rFonts w:ascii="Arial" w:cs="Arial" w:hAnsi="Arial"/>
          <w:bCs/>
          <w:sz w:val="20"/>
          <w:szCs w:val="20"/>
        </w:rPr>
      </w:pPr>
    </w:p>
    <w:p w:rsidP="00B64EF2" w:rsidR="00B64EF2" w:rsidRDefault="00844E00" w:rsidRPr="00110F1A">
      <w:pPr>
        <w:jc w:val="both"/>
        <w:rPr>
          <w:rFonts w:ascii="Arial" w:cs="Arial" w:hAnsi="Arial"/>
          <w:b/>
          <w:sz w:val="22"/>
          <w:szCs w:val="22"/>
          <w:u w:val="single"/>
        </w:rPr>
      </w:pPr>
      <w:r w:rsidRPr="00110F1A">
        <w:rPr>
          <w:rFonts w:ascii="Arial" w:cs="Arial" w:hAnsi="Arial"/>
          <w:b/>
          <w:sz w:val="22"/>
          <w:szCs w:val="22"/>
          <w:u w:val="single"/>
        </w:rPr>
        <w:t xml:space="preserve">Article 4 : </w:t>
      </w:r>
      <w:r w:rsidR="00B64EF2" w:rsidRPr="00110F1A">
        <w:rPr>
          <w:rFonts w:ascii="Arial" w:cs="Arial" w:hAnsi="Arial"/>
          <w:b/>
          <w:sz w:val="22"/>
          <w:szCs w:val="22"/>
          <w:u w:val="single"/>
        </w:rPr>
        <w:t>Notification et publicité</w:t>
      </w:r>
    </w:p>
    <w:p w:rsidP="00CA3EF0" w:rsidR="00923859" w:rsidRDefault="00923859" w:rsidRPr="00110F1A">
      <w:pPr>
        <w:autoSpaceDE w:val="0"/>
        <w:autoSpaceDN w:val="0"/>
        <w:jc w:val="both"/>
      </w:pPr>
    </w:p>
    <w:p w:rsidP="00F1045D" w:rsidR="00CA3EF0" w:rsidRDefault="00CA3EF0" w:rsidRPr="00110F1A">
      <w:pPr>
        <w:autoSpaceDE w:val="0"/>
        <w:autoSpaceDN w:val="0"/>
        <w:jc w:val="both"/>
        <w:rPr>
          <w:rFonts w:ascii="Helvetica" w:cs="Helvetica" w:hAnsi="Helvetica"/>
          <w:sz w:val="20"/>
          <w:szCs w:val="20"/>
        </w:rPr>
      </w:pPr>
      <w:r w:rsidRPr="00110F1A">
        <w:rPr>
          <w:rFonts w:ascii="Helvetica" w:cs="Helvetica" w:hAnsi="Helvetica"/>
          <w:sz w:val="20"/>
          <w:szCs w:val="20"/>
        </w:rPr>
        <w:t xml:space="preserve">Conformément </w:t>
      </w:r>
      <w:r w:rsidR="00597E93" w:rsidRPr="00110F1A">
        <w:rPr>
          <w:rFonts w:ascii="Helvetica" w:cs="Helvetica" w:hAnsi="Helvetica"/>
          <w:sz w:val="20"/>
          <w:szCs w:val="20"/>
        </w:rPr>
        <w:t>aux dispositions légales et règlementaires</w:t>
      </w:r>
      <w:r w:rsidRPr="00110F1A">
        <w:rPr>
          <w:rFonts w:ascii="Helvetica" w:cs="Helvetica" w:hAnsi="Helvetica"/>
          <w:sz w:val="20"/>
          <w:szCs w:val="20"/>
        </w:rPr>
        <w:t xml:space="preserve">, le présent </w:t>
      </w:r>
      <w:r w:rsidR="00597E93" w:rsidRPr="00110F1A">
        <w:rPr>
          <w:rFonts w:ascii="Helvetica" w:cs="Helvetica" w:hAnsi="Helvetica"/>
          <w:sz w:val="20"/>
          <w:szCs w:val="20"/>
        </w:rPr>
        <w:t>accord</w:t>
      </w:r>
      <w:r w:rsidRPr="00110F1A">
        <w:rPr>
          <w:rFonts w:ascii="Helvetica" w:cs="Helvetica" w:hAnsi="Helvetica"/>
          <w:sz w:val="20"/>
          <w:szCs w:val="20"/>
        </w:rPr>
        <w:t xml:space="preserve"> fera l’objet d’un dépôt sur la plateforme du ministère du travail www.teleaccords.travail-emploi.gouv.fr, dans les conditions fixées par les dispositions légales et règlementaires en la matière.</w:t>
      </w:r>
    </w:p>
    <w:p w:rsidP="00F1045D" w:rsidR="00CA3EF0" w:rsidRDefault="00CA3EF0" w:rsidRPr="00110F1A">
      <w:pPr>
        <w:autoSpaceDE w:val="0"/>
        <w:autoSpaceDN w:val="0"/>
        <w:jc w:val="both"/>
        <w:rPr>
          <w:rFonts w:ascii="Helvetica" w:cs="Helvetica" w:hAnsi="Helvetica"/>
          <w:sz w:val="20"/>
          <w:szCs w:val="20"/>
        </w:rPr>
      </w:pPr>
    </w:p>
    <w:p w:rsidP="00F1045D" w:rsidR="00B64EF2" w:rsidRDefault="00CA3EF0" w:rsidRPr="00110F1A">
      <w:pPr>
        <w:autoSpaceDE w:val="0"/>
        <w:autoSpaceDN w:val="0"/>
        <w:jc w:val="both"/>
        <w:rPr>
          <w:rFonts w:ascii="Helvetica" w:cs="Helvetica" w:hAnsi="Helvetica"/>
          <w:sz w:val="20"/>
          <w:szCs w:val="20"/>
        </w:rPr>
      </w:pPr>
      <w:r w:rsidRPr="00110F1A">
        <w:rPr>
          <w:rFonts w:ascii="Helvetica" w:cs="Helvetica" w:hAnsi="Helvetica"/>
          <w:sz w:val="20"/>
          <w:szCs w:val="20"/>
        </w:rPr>
        <w:t>Un exemplaire papier sera déposé auprès du greffe du Conseil de Prud’hommes de Nice.</w:t>
      </w:r>
      <w:r w:rsidR="00F1045D">
        <w:rPr>
          <w:rFonts w:ascii="Helvetica" w:cs="Helvetica" w:hAnsi="Helvetica"/>
          <w:sz w:val="20"/>
          <w:szCs w:val="20"/>
        </w:rPr>
        <w:t xml:space="preserve"> </w:t>
      </w:r>
      <w:r w:rsidR="00B64EF2" w:rsidRPr="00110F1A">
        <w:rPr>
          <w:rFonts w:ascii="Helvetica" w:cs="Helvetica" w:hAnsi="Helvetica"/>
          <w:sz w:val="20"/>
          <w:szCs w:val="20"/>
        </w:rPr>
        <w:t>Un exemplaire de cet accord sera remis aux organisations syndicales représentatives de l’AMETRA06.</w:t>
      </w:r>
    </w:p>
    <w:p w:rsidP="00F1045D" w:rsidR="00B64EF2" w:rsidRDefault="00B64EF2" w:rsidRPr="00110F1A">
      <w:pPr>
        <w:autoSpaceDE w:val="0"/>
        <w:autoSpaceDN w:val="0"/>
        <w:ind w:right="567"/>
        <w:jc w:val="both"/>
        <w:rPr>
          <w:rFonts w:ascii="Helvetica" w:cs="Helvetica" w:hAnsi="Helvetica"/>
          <w:sz w:val="20"/>
          <w:szCs w:val="20"/>
        </w:rPr>
      </w:pPr>
    </w:p>
    <w:p w:rsidP="00F1045D" w:rsidR="00B64EF2" w:rsidRDefault="00B64EF2">
      <w:pPr>
        <w:autoSpaceDE w:val="0"/>
        <w:autoSpaceDN w:val="0"/>
        <w:jc w:val="both"/>
        <w:rPr>
          <w:rFonts w:ascii="Helvetica" w:cs="Helvetica" w:hAnsi="Helvetica"/>
          <w:sz w:val="20"/>
          <w:szCs w:val="20"/>
        </w:rPr>
      </w:pPr>
      <w:r w:rsidRPr="00110F1A">
        <w:rPr>
          <w:rFonts w:ascii="Helvetica" w:cs="Helvetica" w:hAnsi="Helvetica"/>
          <w:sz w:val="20"/>
          <w:szCs w:val="20"/>
        </w:rPr>
        <w:t xml:space="preserve">Mention de cet accord sera portée sur les emplacements réservés à la communication </w:t>
      </w:r>
      <w:r w:rsidR="00F1045D">
        <w:rPr>
          <w:rFonts w:ascii="Helvetica" w:cs="Helvetica" w:hAnsi="Helvetica"/>
          <w:sz w:val="20"/>
          <w:szCs w:val="20"/>
        </w:rPr>
        <w:t>s</w:t>
      </w:r>
      <w:r w:rsidRPr="00110F1A">
        <w:rPr>
          <w:rFonts w:ascii="Helvetica" w:cs="Helvetica" w:hAnsi="Helvetica"/>
          <w:sz w:val="20"/>
          <w:szCs w:val="20"/>
        </w:rPr>
        <w:t>yndicale.</w:t>
      </w:r>
    </w:p>
    <w:p w:rsidP="00B64EF2" w:rsidR="007112FA" w:rsidRDefault="007112FA">
      <w:pPr>
        <w:autoSpaceDE w:val="0"/>
        <w:autoSpaceDN w:val="0"/>
        <w:ind w:right="567"/>
        <w:jc w:val="both"/>
        <w:rPr>
          <w:rFonts w:ascii="Helvetica" w:cs="Helvetica" w:hAnsi="Helvetica"/>
          <w:sz w:val="20"/>
          <w:szCs w:val="20"/>
        </w:rPr>
      </w:pPr>
    </w:p>
    <w:p w:rsidP="0046482D" w:rsidR="00B64EF2" w:rsidRDefault="00B64EF2">
      <w:pPr>
        <w:jc w:val="both"/>
        <w:rPr>
          <w:rFonts w:ascii="Arial" w:cs="Arial" w:hAnsi="Arial"/>
          <w:sz w:val="20"/>
          <w:szCs w:val="20"/>
          <w:u w:val="single"/>
        </w:rPr>
      </w:pPr>
    </w:p>
    <w:p w:rsidP="00B64EF2" w:rsidR="00B64EF2" w:rsidRDefault="00B64EF2" w:rsidRPr="003B3E8C">
      <w:pPr>
        <w:pStyle w:val="NormalWeb"/>
        <w:spacing w:after="0" w:afterAutospacing="0" w:before="0" w:beforeAutospacing="0"/>
        <w:jc w:val="both"/>
        <w:rPr>
          <w:rFonts w:ascii="Arial" w:cs="Arial" w:hAnsi="Arial"/>
          <w:sz w:val="20"/>
          <w:szCs w:val="20"/>
        </w:rPr>
      </w:pPr>
      <w:r w:rsidRPr="003B3E8C">
        <w:rPr>
          <w:rFonts w:ascii="Arial" w:cs="Arial" w:hAnsi="Arial"/>
          <w:sz w:val="20"/>
          <w:szCs w:val="20"/>
        </w:rPr>
        <w:t xml:space="preserve">Fait à Nice, le </w:t>
      </w:r>
      <w:r w:rsidR="00573339">
        <w:rPr>
          <w:rFonts w:ascii="Arial" w:cs="Arial" w:hAnsi="Arial"/>
          <w:sz w:val="20"/>
          <w:szCs w:val="20"/>
        </w:rPr>
        <w:t>29 mars 2022</w:t>
      </w:r>
      <w:r w:rsidR="00AE0C4C" w:rsidRPr="003B3E8C">
        <w:rPr>
          <w:rFonts w:ascii="Arial" w:cs="Arial" w:hAnsi="Arial"/>
          <w:sz w:val="20"/>
          <w:szCs w:val="20"/>
        </w:rPr>
        <w:t xml:space="preserve">                </w:t>
      </w:r>
      <w:r w:rsidRPr="003B3E8C">
        <w:rPr>
          <w:rFonts w:ascii="Arial" w:cs="Arial" w:hAnsi="Arial"/>
          <w:sz w:val="20"/>
          <w:szCs w:val="20"/>
        </w:rPr>
        <w:t xml:space="preserve">en </w:t>
      </w:r>
      <w:r w:rsidR="001B2769">
        <w:rPr>
          <w:rFonts w:ascii="Arial" w:cs="Arial" w:hAnsi="Arial"/>
          <w:sz w:val="20"/>
          <w:szCs w:val="20"/>
        </w:rPr>
        <w:t>6</w:t>
      </w:r>
      <w:r w:rsidRPr="003B3E8C">
        <w:rPr>
          <w:rFonts w:ascii="Arial" w:cs="Arial" w:hAnsi="Arial"/>
          <w:sz w:val="20"/>
          <w:szCs w:val="20"/>
        </w:rPr>
        <w:t xml:space="preserve"> exemplaires originaux :</w:t>
      </w:r>
    </w:p>
    <w:p w:rsidP="00B64EF2" w:rsidR="00B64EF2" w:rsidRDefault="00B64EF2">
      <w:pPr>
        <w:pStyle w:val="NormalWeb"/>
        <w:spacing w:after="0" w:afterAutospacing="0" w:before="0" w:beforeAutospacing="0"/>
        <w:ind w:left="5664"/>
        <w:jc w:val="both"/>
        <w:rPr>
          <w:rFonts w:ascii="Arial" w:cs="Arial" w:hAnsi="Arial"/>
          <w:sz w:val="20"/>
          <w:szCs w:val="20"/>
        </w:rPr>
      </w:pPr>
    </w:p>
    <w:p w:rsidP="00B64EF2" w:rsidR="00F1045D" w:rsidRDefault="00F1045D" w:rsidRPr="003B3E8C">
      <w:pPr>
        <w:pStyle w:val="NormalWeb"/>
        <w:spacing w:after="0" w:afterAutospacing="0" w:before="0" w:beforeAutospacing="0"/>
        <w:ind w:left="5664"/>
        <w:jc w:val="both"/>
        <w:rPr>
          <w:rFonts w:ascii="Arial" w:cs="Arial" w:hAnsi="Arial"/>
          <w:sz w:val="20"/>
          <w:szCs w:val="20"/>
        </w:rPr>
      </w:pPr>
    </w:p>
    <w:tbl>
      <w:tblPr>
        <w:tblW w:type="dxa" w:w="8993"/>
        <w:tblInd w:type="dxa" w:w="36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4479"/>
        <w:gridCol w:w="4483"/>
        <w:gridCol w:w="31"/>
      </w:tblGrid>
      <w:tr w:rsidR="00B64EF2" w:rsidRPr="003B3E8C" w:rsidTr="00917C84">
        <w:trPr>
          <w:trHeight w:val="869"/>
        </w:trPr>
        <w:tc>
          <w:tcPr>
            <w:tcW w:type="dxa" w:w="4479"/>
            <w:vAlign w:val="center"/>
          </w:tcPr>
          <w:p w:rsidP="00917C84" w:rsidR="00B64EF2" w:rsidRDefault="00B64EF2" w:rsidRPr="003B3E8C">
            <w:pPr>
              <w:keepLines/>
              <w:ind w:left="284"/>
              <w:rPr>
                <w:rFonts w:ascii="Arial" w:cs="Arial" w:hAnsi="Arial"/>
                <w:sz w:val="20"/>
                <w:szCs w:val="20"/>
              </w:rPr>
            </w:pPr>
            <w:r w:rsidRPr="003B3E8C">
              <w:rPr>
                <w:rFonts w:ascii="Arial" w:cs="Arial" w:hAnsi="Arial"/>
                <w:sz w:val="20"/>
                <w:szCs w:val="20"/>
              </w:rPr>
              <w:t xml:space="preserve">Pour </w:t>
            </w:r>
            <w:r w:rsidR="00A00987">
              <w:rPr>
                <w:rFonts w:ascii="Arial" w:cs="Arial" w:hAnsi="Arial"/>
                <w:sz w:val="20"/>
                <w:szCs w:val="20"/>
              </w:rPr>
              <w:t>XXXX</w:t>
            </w:r>
            <w:r w:rsidRPr="003B3E8C">
              <w:rPr>
                <w:rFonts w:ascii="Arial" w:cs="Arial" w:hAnsi="Arial"/>
                <w:sz w:val="20"/>
                <w:szCs w:val="20"/>
              </w:rPr>
              <w:t> : Le Président</w:t>
            </w:r>
          </w:p>
          <w:p w:rsidP="00917C84" w:rsidR="00B64EF2" w:rsidRDefault="00675926" w:rsidRPr="003B3E8C">
            <w:pPr>
              <w:ind w:left="284"/>
              <w:rPr>
                <w:rFonts w:ascii="Arial" w:cs="Arial" w:hAnsi="Arial"/>
                <w:b/>
                <w:sz w:val="20"/>
                <w:szCs w:val="20"/>
              </w:rPr>
            </w:pPr>
            <w:r>
              <w:rPr>
                <w:rFonts w:ascii="Arial" w:cs="Arial" w:hAnsi="Arial"/>
                <w:sz w:val="20"/>
                <w:szCs w:val="20"/>
              </w:rPr>
              <w:t xml:space="preserve">Madame </w:t>
            </w:r>
            <w:r w:rsidR="00A00987">
              <w:rPr>
                <w:rFonts w:ascii="Arial" w:cs="Arial" w:hAnsi="Arial"/>
                <w:sz w:val="20"/>
                <w:szCs w:val="20"/>
              </w:rPr>
              <w:t>XXXX</w:t>
            </w:r>
          </w:p>
        </w:tc>
        <w:tc>
          <w:tcPr>
            <w:tcW w:type="dxa" w:w="4514"/>
            <w:gridSpan w:val="2"/>
          </w:tcPr>
          <w:p w:rsidP="00644B0B" w:rsidR="00B64EF2" w:rsidRDefault="00B64EF2" w:rsidRPr="003B3E8C">
            <w:pPr>
              <w:keepLines/>
              <w:tabs>
                <w:tab w:pos="540" w:val="left"/>
              </w:tabs>
              <w:spacing w:before="240" w:line="280" w:lineRule="atLeast"/>
              <w:ind w:left="851"/>
              <w:jc w:val="both"/>
              <w:rPr>
                <w:rFonts w:ascii="Arial" w:cs="Arial" w:hAnsi="Arial"/>
                <w:b/>
                <w:sz w:val="20"/>
                <w:szCs w:val="20"/>
              </w:rPr>
            </w:pPr>
          </w:p>
        </w:tc>
      </w:tr>
      <w:tr w:rsidR="00B64EF2" w:rsidRPr="003B3E8C" w:rsidTr="00917C84">
        <w:trPr>
          <w:trHeight w:val="839"/>
        </w:trPr>
        <w:tc>
          <w:tcPr>
            <w:tcW w:type="dxa" w:w="4479"/>
            <w:vAlign w:val="center"/>
          </w:tcPr>
          <w:p w:rsidP="00917C84" w:rsidR="00B64EF2" w:rsidRDefault="00B64EF2" w:rsidRPr="003B3E8C">
            <w:pPr>
              <w:keepLines/>
              <w:ind w:left="284"/>
              <w:rPr>
                <w:rFonts w:ascii="Arial" w:cs="Arial" w:hAnsi="Arial"/>
                <w:sz w:val="20"/>
                <w:szCs w:val="20"/>
              </w:rPr>
            </w:pPr>
            <w:r w:rsidRPr="003B3E8C">
              <w:rPr>
                <w:rFonts w:ascii="Arial" w:cs="Arial" w:hAnsi="Arial"/>
                <w:sz w:val="20"/>
                <w:szCs w:val="20"/>
              </w:rPr>
              <w:t xml:space="preserve">Pour le syndicat </w:t>
            </w:r>
            <w:r w:rsidR="00A00987">
              <w:rPr>
                <w:rFonts w:ascii="Arial" w:cs="Arial" w:hAnsi="Arial"/>
                <w:sz w:val="20"/>
                <w:szCs w:val="20"/>
              </w:rPr>
              <w:t>XXXX</w:t>
            </w:r>
            <w:r w:rsidRPr="003B3E8C">
              <w:rPr>
                <w:rFonts w:ascii="Arial" w:cs="Arial" w:hAnsi="Arial"/>
                <w:sz w:val="20"/>
                <w:szCs w:val="20"/>
              </w:rPr>
              <w:t xml:space="preserve"> </w:t>
            </w:r>
          </w:p>
          <w:p w:rsidP="00917C84" w:rsidR="00B64EF2" w:rsidRDefault="00B64EF2" w:rsidRPr="003B3E8C">
            <w:pPr>
              <w:keepLines/>
              <w:ind w:left="284"/>
              <w:rPr>
                <w:rFonts w:ascii="Arial" w:cs="Arial" w:hAnsi="Arial"/>
                <w:b/>
                <w:sz w:val="20"/>
                <w:szCs w:val="20"/>
              </w:rPr>
            </w:pPr>
            <w:r w:rsidRPr="003B3E8C">
              <w:rPr>
                <w:rFonts w:ascii="Arial" w:cs="Arial" w:hAnsi="Arial"/>
                <w:sz w:val="20"/>
                <w:szCs w:val="20"/>
              </w:rPr>
              <w:t xml:space="preserve">Madame </w:t>
            </w:r>
            <w:r w:rsidR="00A00987">
              <w:rPr>
                <w:rFonts w:ascii="Arial" w:cs="Arial" w:hAnsi="Arial"/>
                <w:sz w:val="20"/>
                <w:szCs w:val="20"/>
              </w:rPr>
              <w:t>XXXX</w:t>
            </w:r>
          </w:p>
        </w:tc>
        <w:tc>
          <w:tcPr>
            <w:tcW w:type="dxa" w:w="4514"/>
            <w:gridSpan w:val="2"/>
          </w:tcPr>
          <w:p w:rsidP="00644B0B" w:rsidR="00B64EF2" w:rsidRDefault="00B64EF2" w:rsidRPr="003B3E8C">
            <w:pPr>
              <w:keepLines/>
              <w:tabs>
                <w:tab w:pos="540" w:val="left"/>
              </w:tabs>
              <w:spacing w:before="240" w:line="280" w:lineRule="atLeast"/>
              <w:ind w:left="851"/>
              <w:jc w:val="both"/>
              <w:rPr>
                <w:rFonts w:ascii="Arial" w:cs="Arial" w:hAnsi="Arial"/>
                <w:b/>
                <w:sz w:val="20"/>
                <w:szCs w:val="20"/>
              </w:rPr>
            </w:pPr>
          </w:p>
        </w:tc>
      </w:tr>
      <w:tr w:rsidR="00B64EF2" w:rsidRPr="003B3E8C" w:rsidTr="00917C84">
        <w:trPr>
          <w:trHeight w:val="695"/>
        </w:trPr>
        <w:tc>
          <w:tcPr>
            <w:tcW w:type="dxa" w:w="4479"/>
            <w:vAlign w:val="center"/>
          </w:tcPr>
          <w:p w:rsidP="00917C84" w:rsidR="00B64EF2" w:rsidRDefault="00B64EF2" w:rsidRPr="003B3E8C">
            <w:pPr>
              <w:keepLines/>
              <w:ind w:left="284"/>
              <w:rPr>
                <w:rFonts w:ascii="Arial" w:cs="Arial" w:hAnsi="Arial"/>
                <w:sz w:val="20"/>
                <w:szCs w:val="20"/>
              </w:rPr>
            </w:pPr>
            <w:r w:rsidRPr="003B3E8C">
              <w:rPr>
                <w:rFonts w:ascii="Arial" w:cs="Arial" w:hAnsi="Arial"/>
                <w:sz w:val="20"/>
                <w:szCs w:val="20"/>
              </w:rPr>
              <w:t xml:space="preserve">Pour le syndicat </w:t>
            </w:r>
            <w:r w:rsidR="00A00987">
              <w:rPr>
                <w:rFonts w:ascii="Arial" w:cs="Arial" w:hAnsi="Arial"/>
                <w:sz w:val="20"/>
                <w:szCs w:val="20"/>
              </w:rPr>
              <w:t>XXXX</w:t>
            </w:r>
            <w:r w:rsidRPr="003B3E8C">
              <w:rPr>
                <w:rFonts w:ascii="Arial" w:cs="Arial" w:hAnsi="Arial"/>
                <w:sz w:val="20"/>
                <w:szCs w:val="20"/>
              </w:rPr>
              <w:t xml:space="preserve"> </w:t>
            </w:r>
          </w:p>
          <w:p w:rsidP="00917C84" w:rsidR="00B64EF2" w:rsidRDefault="00675926" w:rsidRPr="003B3E8C">
            <w:pPr>
              <w:keepLines/>
              <w:ind w:left="284"/>
              <w:rPr>
                <w:rFonts w:ascii="Arial" w:cs="Arial" w:hAnsi="Arial"/>
                <w:b/>
                <w:sz w:val="20"/>
                <w:szCs w:val="20"/>
              </w:rPr>
            </w:pPr>
            <w:r>
              <w:rPr>
                <w:rFonts w:ascii="Arial" w:cs="Arial" w:hAnsi="Arial"/>
                <w:sz w:val="20"/>
                <w:szCs w:val="20"/>
              </w:rPr>
              <w:t xml:space="preserve">Monsieur </w:t>
            </w:r>
            <w:r w:rsidR="00A00987">
              <w:rPr>
                <w:rFonts w:ascii="Arial" w:cs="Arial" w:hAnsi="Arial"/>
                <w:sz w:val="20"/>
                <w:szCs w:val="20"/>
              </w:rPr>
              <w:t>XXXX</w:t>
            </w:r>
          </w:p>
        </w:tc>
        <w:tc>
          <w:tcPr>
            <w:tcW w:type="dxa" w:w="4514"/>
            <w:gridSpan w:val="2"/>
          </w:tcPr>
          <w:p w:rsidP="00644B0B" w:rsidR="00B64EF2" w:rsidRDefault="00B64EF2" w:rsidRPr="003B3E8C">
            <w:pPr>
              <w:keepLines/>
              <w:tabs>
                <w:tab w:pos="540" w:val="left"/>
              </w:tabs>
              <w:spacing w:before="240" w:line="280" w:lineRule="atLeast"/>
              <w:ind w:left="851"/>
              <w:jc w:val="both"/>
              <w:rPr>
                <w:rFonts w:ascii="Arial" w:cs="Arial" w:hAnsi="Arial"/>
                <w:b/>
                <w:sz w:val="20"/>
                <w:szCs w:val="20"/>
              </w:rPr>
            </w:pPr>
          </w:p>
        </w:tc>
      </w:tr>
      <w:tr w:rsidR="00B64EF2" w:rsidRPr="003B3E8C" w:rsidTr="00917C84">
        <w:trPr>
          <w:gridAfter w:val="1"/>
          <w:wAfter w:type="dxa" w:w="31"/>
          <w:trHeight w:val="705"/>
        </w:trPr>
        <w:tc>
          <w:tcPr>
            <w:tcW w:type="dxa" w:w="4479"/>
            <w:vAlign w:val="center"/>
          </w:tcPr>
          <w:p w:rsidP="00917C84" w:rsidR="00B64EF2" w:rsidRDefault="00B64EF2" w:rsidRPr="003B3E8C">
            <w:pPr>
              <w:keepLines/>
              <w:ind w:left="284"/>
              <w:rPr>
                <w:rFonts w:ascii="Arial" w:cs="Arial" w:hAnsi="Arial"/>
                <w:sz w:val="20"/>
                <w:szCs w:val="20"/>
              </w:rPr>
            </w:pPr>
            <w:r w:rsidRPr="003B3E8C">
              <w:rPr>
                <w:rFonts w:ascii="Arial" w:cs="Arial" w:hAnsi="Arial"/>
                <w:sz w:val="20"/>
                <w:szCs w:val="20"/>
              </w:rPr>
              <w:t xml:space="preserve">Pour le syndicat </w:t>
            </w:r>
            <w:r w:rsidR="00A00987">
              <w:rPr>
                <w:rFonts w:ascii="Arial" w:cs="Arial" w:hAnsi="Arial"/>
                <w:sz w:val="20"/>
                <w:szCs w:val="20"/>
              </w:rPr>
              <w:t>XXXX</w:t>
            </w:r>
            <w:r w:rsidRPr="003B3E8C">
              <w:rPr>
                <w:rFonts w:ascii="Arial" w:cs="Arial" w:hAnsi="Arial"/>
                <w:sz w:val="20"/>
                <w:szCs w:val="20"/>
              </w:rPr>
              <w:t xml:space="preserve"> </w:t>
            </w:r>
          </w:p>
          <w:p w:rsidP="00917C84" w:rsidR="00B64EF2" w:rsidRDefault="00A00987" w:rsidRPr="003B3E8C">
            <w:pPr>
              <w:keepLines/>
              <w:ind w:left="284"/>
              <w:rPr>
                <w:rFonts w:ascii="Arial" w:cs="Arial" w:hAnsi="Arial"/>
                <w:b/>
                <w:sz w:val="20"/>
                <w:szCs w:val="20"/>
              </w:rPr>
            </w:pPr>
            <w:r>
              <w:rPr>
                <w:rFonts w:ascii="Arial" w:cs="Arial" w:hAnsi="Arial"/>
                <w:sz w:val="20"/>
                <w:szCs w:val="20"/>
              </w:rPr>
              <w:t>Monsieur XXXX</w:t>
            </w:r>
          </w:p>
        </w:tc>
        <w:tc>
          <w:tcPr>
            <w:tcW w:type="dxa" w:w="4483"/>
          </w:tcPr>
          <w:p w:rsidP="00644B0B" w:rsidR="00B64EF2" w:rsidRDefault="00B64EF2" w:rsidRPr="003B3E8C">
            <w:pPr>
              <w:keepLines/>
              <w:tabs>
                <w:tab w:pos="540" w:val="left"/>
              </w:tabs>
              <w:spacing w:before="240" w:line="280" w:lineRule="atLeast"/>
              <w:ind w:left="851"/>
              <w:jc w:val="both"/>
              <w:rPr>
                <w:rFonts w:ascii="Arial" w:cs="Arial" w:hAnsi="Arial"/>
                <w:b/>
                <w:sz w:val="20"/>
                <w:szCs w:val="20"/>
              </w:rPr>
            </w:pPr>
          </w:p>
        </w:tc>
      </w:tr>
      <w:tr w:rsidR="00B64EF2" w:rsidRPr="003B3E8C" w:rsidTr="00917C84">
        <w:trPr>
          <w:gridAfter w:val="1"/>
          <w:wAfter w:type="dxa" w:w="31"/>
          <w:trHeight w:val="692"/>
        </w:trPr>
        <w:tc>
          <w:tcPr>
            <w:tcW w:type="dxa" w:w="4479"/>
            <w:vAlign w:val="center"/>
          </w:tcPr>
          <w:p w:rsidP="00917C84" w:rsidR="00B64EF2" w:rsidRDefault="00B64EF2" w:rsidRPr="003B3E8C">
            <w:pPr>
              <w:keepLines/>
              <w:ind w:left="284"/>
              <w:rPr>
                <w:rFonts w:ascii="Arial" w:cs="Arial" w:hAnsi="Arial"/>
                <w:sz w:val="20"/>
                <w:szCs w:val="20"/>
              </w:rPr>
            </w:pPr>
            <w:r w:rsidRPr="003B3E8C">
              <w:rPr>
                <w:rFonts w:ascii="Arial" w:cs="Arial" w:hAnsi="Arial"/>
                <w:sz w:val="20"/>
                <w:szCs w:val="20"/>
              </w:rPr>
              <w:t xml:space="preserve">Pour le syndicat </w:t>
            </w:r>
            <w:r w:rsidR="00A00987">
              <w:rPr>
                <w:rFonts w:ascii="Arial" w:cs="Arial" w:hAnsi="Arial"/>
                <w:sz w:val="20"/>
                <w:szCs w:val="20"/>
              </w:rPr>
              <w:t>XXXX</w:t>
            </w:r>
            <w:r w:rsidRPr="003B3E8C">
              <w:rPr>
                <w:rFonts w:ascii="Arial" w:cs="Arial" w:hAnsi="Arial"/>
                <w:sz w:val="20"/>
                <w:szCs w:val="20"/>
              </w:rPr>
              <w:t xml:space="preserve"> </w:t>
            </w:r>
          </w:p>
          <w:p w:rsidP="00917C84" w:rsidR="00B64EF2" w:rsidRDefault="00B64EF2" w:rsidRPr="003B3E8C">
            <w:pPr>
              <w:keepLines/>
              <w:ind w:left="284"/>
              <w:rPr>
                <w:rFonts w:ascii="Arial" w:cs="Arial" w:hAnsi="Arial"/>
                <w:b/>
                <w:sz w:val="20"/>
                <w:szCs w:val="20"/>
              </w:rPr>
            </w:pPr>
            <w:r w:rsidRPr="003B3E8C">
              <w:rPr>
                <w:rFonts w:ascii="Arial" w:cs="Arial" w:hAnsi="Arial"/>
                <w:sz w:val="20"/>
                <w:szCs w:val="20"/>
              </w:rPr>
              <w:t xml:space="preserve">Madame </w:t>
            </w:r>
            <w:r w:rsidR="00A00987">
              <w:rPr>
                <w:rFonts w:ascii="Arial" w:cs="Arial" w:hAnsi="Arial"/>
                <w:sz w:val="20"/>
                <w:szCs w:val="20"/>
              </w:rPr>
              <w:t>XXXX</w:t>
            </w:r>
          </w:p>
        </w:tc>
        <w:tc>
          <w:tcPr>
            <w:tcW w:type="dxa" w:w="4483"/>
          </w:tcPr>
          <w:p w:rsidP="00644B0B" w:rsidR="00B64EF2" w:rsidRDefault="00B64EF2" w:rsidRPr="003B3E8C">
            <w:pPr>
              <w:keepLines/>
              <w:tabs>
                <w:tab w:pos="540" w:val="left"/>
              </w:tabs>
              <w:spacing w:before="240" w:line="280" w:lineRule="atLeast"/>
              <w:ind w:left="851"/>
              <w:jc w:val="both"/>
              <w:rPr>
                <w:rFonts w:ascii="Arial" w:cs="Arial" w:hAnsi="Arial"/>
                <w:b/>
                <w:sz w:val="20"/>
                <w:szCs w:val="20"/>
              </w:rPr>
            </w:pPr>
          </w:p>
        </w:tc>
      </w:tr>
    </w:tbl>
    <w:p w:rsidP="0046482D" w:rsidR="00B64EF2" w:rsidRDefault="00B64EF2">
      <w:pPr>
        <w:jc w:val="both"/>
        <w:rPr>
          <w:rFonts w:ascii="Arial" w:cs="Arial" w:hAnsi="Arial"/>
          <w:sz w:val="20"/>
          <w:szCs w:val="20"/>
          <w:u w:val="single"/>
        </w:rPr>
      </w:pPr>
    </w:p>
    <w:p w:rsidP="0046482D" w:rsidR="00B64EF2" w:rsidRDefault="00B64EF2">
      <w:pPr>
        <w:jc w:val="both"/>
        <w:rPr>
          <w:rFonts w:ascii="Arial" w:cs="Arial" w:hAnsi="Arial"/>
          <w:sz w:val="20"/>
          <w:szCs w:val="20"/>
          <w:u w:val="single"/>
        </w:rPr>
      </w:pPr>
    </w:p>
    <w:p w:rsidP="0026744E" w:rsidR="00813FC5" w:rsidRDefault="00813FC5" w:rsidRPr="003B3E8C">
      <w:pPr>
        <w:rPr>
          <w:rFonts w:ascii="Arial" w:cs="Arial" w:hAnsi="Arial"/>
          <w:bCs/>
          <w:sz w:val="20"/>
          <w:szCs w:val="20"/>
        </w:rPr>
      </w:pPr>
    </w:p>
    <w:sectPr w:rsidR="00813FC5" w:rsidRPr="003B3E8C" w:rsidSect="00640911">
      <w:headerReference r:id="rId9" w:type="even"/>
      <w:headerReference r:id="rId10" w:type="default"/>
      <w:footerReference r:id="rId11" w:type="default"/>
      <w:headerReference r:id="rId12"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357" w:rsidRDefault="00D86357">
      <w:r>
        <w:separator/>
      </w:r>
    </w:p>
  </w:endnote>
  <w:endnote w:type="continuationSeparator" w:id="0">
    <w:p w:rsidR="00D86357" w:rsidRDefault="00D8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D31AC5" w:rsidR="0016365D" w:rsidRDefault="0016365D" w:rsidRPr="007A6706">
    <w:pPr>
      <w:pStyle w:val="Pieddepage"/>
      <w:jc w:val="center"/>
      <w:rPr>
        <w:sz w:val="16"/>
        <w:szCs w:val="16"/>
      </w:rPr>
    </w:pPr>
    <w:r w:rsidRPr="007A6706">
      <w:rPr>
        <w:rStyle w:val="Numrodepage"/>
        <w:sz w:val="16"/>
        <w:szCs w:val="16"/>
      </w:rPr>
      <w:fldChar w:fldCharType="begin"/>
    </w:r>
    <w:r w:rsidRPr="007A6706">
      <w:rPr>
        <w:rStyle w:val="Numrodepage"/>
        <w:sz w:val="16"/>
        <w:szCs w:val="16"/>
      </w:rPr>
      <w:instrText xml:space="preserve"> PAGE </w:instrText>
    </w:r>
    <w:r w:rsidRPr="007A6706">
      <w:rPr>
        <w:rStyle w:val="Numrodepage"/>
        <w:sz w:val="16"/>
        <w:szCs w:val="16"/>
      </w:rPr>
      <w:fldChar w:fldCharType="separate"/>
    </w:r>
    <w:r w:rsidR="00573339">
      <w:rPr>
        <w:rStyle w:val="Numrodepage"/>
        <w:noProof/>
        <w:sz w:val="16"/>
        <w:szCs w:val="16"/>
      </w:rPr>
      <w:t>1</w:t>
    </w:r>
    <w:r w:rsidRPr="007A6706">
      <w:rPr>
        <w:rStyle w:val="Numrodepage"/>
        <w:sz w:val="16"/>
        <w:szCs w:val="16"/>
      </w:rPr>
      <w:fldChar w:fldCharType="end"/>
    </w:r>
    <w:r w:rsidRPr="007A6706">
      <w:rPr>
        <w:rStyle w:val="Numrodepage"/>
        <w:sz w:val="16"/>
        <w:szCs w:val="16"/>
      </w:rPr>
      <w:t>/</w:t>
    </w:r>
    <w:r w:rsidRPr="007A6706">
      <w:rPr>
        <w:rStyle w:val="Numrodepage"/>
        <w:sz w:val="16"/>
        <w:szCs w:val="16"/>
      </w:rPr>
      <w:fldChar w:fldCharType="begin"/>
    </w:r>
    <w:r w:rsidRPr="007A6706">
      <w:rPr>
        <w:rStyle w:val="Numrodepage"/>
        <w:sz w:val="16"/>
        <w:szCs w:val="16"/>
      </w:rPr>
      <w:instrText xml:space="preserve"> NUMPAGES </w:instrText>
    </w:r>
    <w:r w:rsidRPr="007A6706">
      <w:rPr>
        <w:rStyle w:val="Numrodepage"/>
        <w:sz w:val="16"/>
        <w:szCs w:val="16"/>
      </w:rPr>
      <w:fldChar w:fldCharType="separate"/>
    </w:r>
    <w:r w:rsidR="00573339">
      <w:rPr>
        <w:rStyle w:val="Numrodepage"/>
        <w:noProof/>
        <w:sz w:val="16"/>
        <w:szCs w:val="16"/>
      </w:rPr>
      <w:t>5</w:t>
    </w:r>
    <w:r w:rsidRPr="007A6706">
      <w:rPr>
        <w:rStyle w:val="Numrodepage"/>
        <w:sz w:val="16"/>
        <w:szCs w:val="16"/>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D86357" w:rsidRDefault="00D86357">
      <w:r>
        <w:separator/>
      </w:r>
    </w:p>
  </w:footnote>
  <w:footnote w:id="0" w:type="continuationSeparator">
    <w:p w:rsidR="00D86357" w:rsidRDefault="00D8635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6365D" w:rsidRDefault="0016365D">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3A1E74" w:rsidRDefault="003A1E74">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16365D" w:rsidRDefault="00573339">
    <w:pPr>
      <w:pStyle w:val="En-tte"/>
    </w:pPr>
    <w:r>
      <w:rPr>
        <w:noProof/>
      </w:rPr>
      <w:drawing>
        <wp:inline distB="0" distL="0" distR="0" distT="0">
          <wp:extent cx="1828800" cy="647700"/>
          <wp:effectExtent b="0" l="0" r="0" t="0"/>
          <wp:docPr descr="Logo AMETRA06"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AMETRA06"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47700"/>
                  </a:xfrm>
                  <a:prstGeom prst="rect">
                    <a:avLst/>
                  </a:prstGeom>
                  <a:noFill/>
                  <a:ln>
                    <a:noFill/>
                  </a:ln>
                </pic:spPr>
              </pic:pic>
            </a:graphicData>
          </a:graphic>
        </wp:inline>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9pt;height:9pt" type="#_x0000_t75">
        <v:imagedata o:title="j0115868" r:id="rId1"/>
      </v:shape>
    </w:pict>
  </w:numPicBullet>
  <w:numPicBullet w:numPicBulletId="1">
    <w:pict>
      <v:shape id="_x0000_i1027" o:bullet="t" style="width:11.25pt;height:11.25pt" type="#_x0000_t75">
        <v:imagedata o:title="j0115863" r:id="rId2"/>
      </v:shape>
    </w:pict>
  </w:numPicBullet>
  <w:numPicBullet w:numPicBulletId="2">
    <w:pict>
      <v:shape id="_x0000_i1028" o:bullet="t" style="width:11.25pt;height:9.75pt" type="#_x0000_t75">
        <v:imagedata o:title="BD21300_" r:id="rId3"/>
      </v:shape>
    </w:pict>
  </w:numPicBullet>
  <w:numPicBullet w:numPicBulletId="3">
    <w:pict>
      <v:shape id="_x0000_i1029" o:bullet="t" style="width:9pt;height:9pt" type="#_x0000_t75">
        <v:imagedata o:title="BD10267_" r:id="rId4"/>
      </v:shape>
    </w:pict>
  </w:numPicBullet>
  <w:abstractNum w:abstractNumId="0">
    <w:nsid w:val="0A7020B9"/>
    <w:multiLevelType w:val="multilevel"/>
    <w:tmpl w:val="31EEFD02"/>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1">
    <w:nsid w:val="0F944DA7"/>
    <w:multiLevelType w:val="multilevel"/>
    <w:tmpl w:val="70920B4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2">
    <w:nsid w:val="12BF664B"/>
    <w:multiLevelType w:val="hybridMultilevel"/>
    <w:tmpl w:val="82764BC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17CE7C0F"/>
    <w:multiLevelType w:val="hybridMultilevel"/>
    <w:tmpl w:val="9C38BB70"/>
    <w:lvl w:ilvl="0" w:tplc="7FFC697C">
      <w:start w:val="1"/>
      <w:numFmt w:val="bullet"/>
      <w:pStyle w:val="Listepuces"/>
      <w:lvlText w:val=""/>
      <w:lvlJc w:val="left"/>
      <w:pPr>
        <w:tabs>
          <w:tab w:pos="1211" w:val="num"/>
        </w:tabs>
        <w:ind w:hanging="283" w:left="1134"/>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4">
    <w:nsid w:val="1EF31563"/>
    <w:multiLevelType w:val="hybridMultilevel"/>
    <w:tmpl w:val="D1B473D0"/>
    <w:lvl w:ilvl="0" w:tplc="692C1EBE">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20A16C08"/>
    <w:multiLevelType w:val="singleLevel"/>
    <w:tmpl w:val="C4FCA686"/>
    <w:lvl w:ilvl="0">
      <w:start w:val="1"/>
      <w:numFmt w:val="bullet"/>
      <w:pStyle w:val="Liste"/>
      <w:lvlText w:val="–"/>
      <w:lvlJc w:val="left"/>
      <w:pPr>
        <w:tabs>
          <w:tab w:pos="1134" w:val="num"/>
        </w:tabs>
        <w:ind w:hanging="283" w:left="1417"/>
      </w:pPr>
      <w:rPr>
        <w:rFonts w:ascii="Times New Roman" w:cs="Times New Roman" w:hAnsi="Times New Roman" w:hint="default"/>
      </w:rPr>
    </w:lvl>
  </w:abstractNum>
  <w:abstractNum w:abstractNumId="6">
    <w:nsid w:val="2209749D"/>
    <w:multiLevelType w:val="hybridMultilevel"/>
    <w:tmpl w:val="9852208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3B334E51"/>
    <w:multiLevelType w:val="hybridMultilevel"/>
    <w:tmpl w:val="D22C5C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3E1E5318"/>
    <w:multiLevelType w:val="hybridMultilevel"/>
    <w:tmpl w:val="6D88519C"/>
    <w:lvl w:ilvl="0" w:tplc="6EDEB54A">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638E7AED"/>
    <w:multiLevelType w:val="hybridMultilevel"/>
    <w:tmpl w:val="C34E0816"/>
    <w:lvl w:ilvl="0" w:tplc="4808C1F8">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63DD5462"/>
    <w:multiLevelType w:val="hybridMultilevel"/>
    <w:tmpl w:val="FA2AE63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717B4CF5"/>
    <w:multiLevelType w:val="hybridMultilevel"/>
    <w:tmpl w:val="4D542726"/>
    <w:lvl w:ilvl="0" w:tplc="E048AB1E">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76AF5705"/>
    <w:multiLevelType w:val="hybridMultilevel"/>
    <w:tmpl w:val="402C46D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7F485358"/>
    <w:multiLevelType w:val="hybridMultilevel"/>
    <w:tmpl w:val="1DEE897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lvlOverride w:ilv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6"/>
  </w:num>
  <w:num w:numId="6">
    <w:abstractNumId w:val="0"/>
  </w:num>
  <w:num w:numId="7">
    <w:abstractNumId w:val="1"/>
  </w:num>
  <w:num w:numId="8">
    <w:abstractNumId w:val="3"/>
  </w:num>
  <w:num w:numId="9">
    <w:abstractNumId w:val="12"/>
  </w:num>
  <w:num w:numId="10">
    <w:abstractNumId w:val="2"/>
  </w:num>
  <w:num w:numId="11">
    <w:abstractNumId w:val="7"/>
  </w:num>
  <w:num w:numId="12">
    <w:abstractNumId w:val="9"/>
  </w:num>
  <w:num w:numId="13">
    <w:abstractNumId w:val="11"/>
  </w:num>
  <w:num w:numId="14">
    <w:abstractNumId w:val="4"/>
  </w:num>
  <w:num w:numId="15">
    <w:abstractNumId w:val="8"/>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5F"/>
    <w:rsid w:val="00000FD4"/>
    <w:rsid w:val="00007D1A"/>
    <w:rsid w:val="00007DBA"/>
    <w:rsid w:val="000154C9"/>
    <w:rsid w:val="00015A46"/>
    <w:rsid w:val="000166F0"/>
    <w:rsid w:val="000413FC"/>
    <w:rsid w:val="00042585"/>
    <w:rsid w:val="000465C8"/>
    <w:rsid w:val="000503C9"/>
    <w:rsid w:val="0005338F"/>
    <w:rsid w:val="00057131"/>
    <w:rsid w:val="00063F57"/>
    <w:rsid w:val="00065C05"/>
    <w:rsid w:val="000728BC"/>
    <w:rsid w:val="00072C7B"/>
    <w:rsid w:val="0008027D"/>
    <w:rsid w:val="00082BCD"/>
    <w:rsid w:val="00086F3A"/>
    <w:rsid w:val="0009512E"/>
    <w:rsid w:val="000A1E8F"/>
    <w:rsid w:val="000A2DDB"/>
    <w:rsid w:val="000A38A5"/>
    <w:rsid w:val="000A7475"/>
    <w:rsid w:val="000A7FB3"/>
    <w:rsid w:val="000B3209"/>
    <w:rsid w:val="000B3A95"/>
    <w:rsid w:val="000B46BC"/>
    <w:rsid w:val="000B4F48"/>
    <w:rsid w:val="000B645A"/>
    <w:rsid w:val="000B6EB5"/>
    <w:rsid w:val="000D0285"/>
    <w:rsid w:val="000D5EAD"/>
    <w:rsid w:val="000D7FBB"/>
    <w:rsid w:val="000E12BC"/>
    <w:rsid w:val="000F40BE"/>
    <w:rsid w:val="000F71BC"/>
    <w:rsid w:val="000F7310"/>
    <w:rsid w:val="001018A4"/>
    <w:rsid w:val="00101C41"/>
    <w:rsid w:val="00103091"/>
    <w:rsid w:val="00110F1A"/>
    <w:rsid w:val="0012060D"/>
    <w:rsid w:val="00122CF4"/>
    <w:rsid w:val="001244BA"/>
    <w:rsid w:val="00125ED5"/>
    <w:rsid w:val="00135A77"/>
    <w:rsid w:val="00137619"/>
    <w:rsid w:val="0013790A"/>
    <w:rsid w:val="00142FD1"/>
    <w:rsid w:val="001461EE"/>
    <w:rsid w:val="00147012"/>
    <w:rsid w:val="001552D4"/>
    <w:rsid w:val="00161FF1"/>
    <w:rsid w:val="0016365D"/>
    <w:rsid w:val="00167036"/>
    <w:rsid w:val="00172A00"/>
    <w:rsid w:val="00175991"/>
    <w:rsid w:val="00181948"/>
    <w:rsid w:val="00183DA4"/>
    <w:rsid w:val="0019486E"/>
    <w:rsid w:val="001A1C37"/>
    <w:rsid w:val="001A5D4F"/>
    <w:rsid w:val="001A6674"/>
    <w:rsid w:val="001A6F10"/>
    <w:rsid w:val="001B2769"/>
    <w:rsid w:val="001B4A57"/>
    <w:rsid w:val="001C20A2"/>
    <w:rsid w:val="001C740D"/>
    <w:rsid w:val="001D21BB"/>
    <w:rsid w:val="001D3C0E"/>
    <w:rsid w:val="001E00D1"/>
    <w:rsid w:val="001E00DF"/>
    <w:rsid w:val="001E55E7"/>
    <w:rsid w:val="001E56C1"/>
    <w:rsid w:val="001F46A8"/>
    <w:rsid w:val="001F6079"/>
    <w:rsid w:val="001F6C22"/>
    <w:rsid w:val="00207AD1"/>
    <w:rsid w:val="002113C5"/>
    <w:rsid w:val="00211945"/>
    <w:rsid w:val="00211FFF"/>
    <w:rsid w:val="00212B32"/>
    <w:rsid w:val="00222208"/>
    <w:rsid w:val="002251E1"/>
    <w:rsid w:val="002266B0"/>
    <w:rsid w:val="002277FC"/>
    <w:rsid w:val="00230CF3"/>
    <w:rsid w:val="0023128E"/>
    <w:rsid w:val="002367CA"/>
    <w:rsid w:val="00244F9F"/>
    <w:rsid w:val="0024540F"/>
    <w:rsid w:val="0025066A"/>
    <w:rsid w:val="00252459"/>
    <w:rsid w:val="002600B2"/>
    <w:rsid w:val="00264DCC"/>
    <w:rsid w:val="002673CB"/>
    <w:rsid w:val="0026744E"/>
    <w:rsid w:val="002679B6"/>
    <w:rsid w:val="002716E4"/>
    <w:rsid w:val="002753A7"/>
    <w:rsid w:val="00282F8B"/>
    <w:rsid w:val="00283CF9"/>
    <w:rsid w:val="00286C08"/>
    <w:rsid w:val="002876A2"/>
    <w:rsid w:val="002A13C4"/>
    <w:rsid w:val="002A3D77"/>
    <w:rsid w:val="002A3D98"/>
    <w:rsid w:val="002B1302"/>
    <w:rsid w:val="002C1FA0"/>
    <w:rsid w:val="002C34F4"/>
    <w:rsid w:val="002C4563"/>
    <w:rsid w:val="002D2E2B"/>
    <w:rsid w:val="002D2E5E"/>
    <w:rsid w:val="002D659F"/>
    <w:rsid w:val="002D6C25"/>
    <w:rsid w:val="002D6C6A"/>
    <w:rsid w:val="002D6DD1"/>
    <w:rsid w:val="002E5DE5"/>
    <w:rsid w:val="002E72B7"/>
    <w:rsid w:val="002E747C"/>
    <w:rsid w:val="002F22FF"/>
    <w:rsid w:val="002F432E"/>
    <w:rsid w:val="002F48D8"/>
    <w:rsid w:val="002F6888"/>
    <w:rsid w:val="00300D09"/>
    <w:rsid w:val="0030128E"/>
    <w:rsid w:val="0030422A"/>
    <w:rsid w:val="0030616A"/>
    <w:rsid w:val="003206D1"/>
    <w:rsid w:val="0032209D"/>
    <w:rsid w:val="00324463"/>
    <w:rsid w:val="00330681"/>
    <w:rsid w:val="00332859"/>
    <w:rsid w:val="00333393"/>
    <w:rsid w:val="00334682"/>
    <w:rsid w:val="003408BE"/>
    <w:rsid w:val="0034335C"/>
    <w:rsid w:val="00345BCE"/>
    <w:rsid w:val="00346EAD"/>
    <w:rsid w:val="003529FC"/>
    <w:rsid w:val="00365298"/>
    <w:rsid w:val="0036634D"/>
    <w:rsid w:val="003701D5"/>
    <w:rsid w:val="00371FB8"/>
    <w:rsid w:val="0038095E"/>
    <w:rsid w:val="003820FD"/>
    <w:rsid w:val="00390934"/>
    <w:rsid w:val="00390ACB"/>
    <w:rsid w:val="003922F9"/>
    <w:rsid w:val="00392863"/>
    <w:rsid w:val="003966A4"/>
    <w:rsid w:val="003A1E74"/>
    <w:rsid w:val="003A284E"/>
    <w:rsid w:val="003B3E8C"/>
    <w:rsid w:val="003B46F8"/>
    <w:rsid w:val="003B50FE"/>
    <w:rsid w:val="003C235A"/>
    <w:rsid w:val="003C6CE3"/>
    <w:rsid w:val="003C6EE8"/>
    <w:rsid w:val="003E02D6"/>
    <w:rsid w:val="003E3AC5"/>
    <w:rsid w:val="003E62CF"/>
    <w:rsid w:val="004048AA"/>
    <w:rsid w:val="00407545"/>
    <w:rsid w:val="00410490"/>
    <w:rsid w:val="00412D24"/>
    <w:rsid w:val="00413C3A"/>
    <w:rsid w:val="00415696"/>
    <w:rsid w:val="00417D67"/>
    <w:rsid w:val="00420AFB"/>
    <w:rsid w:val="00427201"/>
    <w:rsid w:val="00434444"/>
    <w:rsid w:val="0043538F"/>
    <w:rsid w:val="00435CF5"/>
    <w:rsid w:val="00441EE5"/>
    <w:rsid w:val="004436A6"/>
    <w:rsid w:val="00444208"/>
    <w:rsid w:val="00444C82"/>
    <w:rsid w:val="004515EB"/>
    <w:rsid w:val="00451C4C"/>
    <w:rsid w:val="00451DA5"/>
    <w:rsid w:val="00455B4A"/>
    <w:rsid w:val="00461FCB"/>
    <w:rsid w:val="00462551"/>
    <w:rsid w:val="0046482D"/>
    <w:rsid w:val="00467E33"/>
    <w:rsid w:val="00471050"/>
    <w:rsid w:val="00472221"/>
    <w:rsid w:val="00473972"/>
    <w:rsid w:val="00481104"/>
    <w:rsid w:val="004812EC"/>
    <w:rsid w:val="00486294"/>
    <w:rsid w:val="0048753C"/>
    <w:rsid w:val="004904D5"/>
    <w:rsid w:val="00492691"/>
    <w:rsid w:val="004927AC"/>
    <w:rsid w:val="004A032D"/>
    <w:rsid w:val="004A1DC2"/>
    <w:rsid w:val="004A2230"/>
    <w:rsid w:val="004A2BC9"/>
    <w:rsid w:val="004A46D0"/>
    <w:rsid w:val="004B0E0C"/>
    <w:rsid w:val="004B0E6C"/>
    <w:rsid w:val="004B4012"/>
    <w:rsid w:val="004B74A9"/>
    <w:rsid w:val="004B77F4"/>
    <w:rsid w:val="004C102A"/>
    <w:rsid w:val="004C3D81"/>
    <w:rsid w:val="004C535E"/>
    <w:rsid w:val="004D3CDE"/>
    <w:rsid w:val="004D43F1"/>
    <w:rsid w:val="004E6FFF"/>
    <w:rsid w:val="004F2464"/>
    <w:rsid w:val="004F29C8"/>
    <w:rsid w:val="004F7A98"/>
    <w:rsid w:val="00505B35"/>
    <w:rsid w:val="00507E84"/>
    <w:rsid w:val="0051194C"/>
    <w:rsid w:val="00515B90"/>
    <w:rsid w:val="00515C14"/>
    <w:rsid w:val="005174C3"/>
    <w:rsid w:val="00517F18"/>
    <w:rsid w:val="00517F60"/>
    <w:rsid w:val="0052065E"/>
    <w:rsid w:val="005279DA"/>
    <w:rsid w:val="0053029F"/>
    <w:rsid w:val="00531FE7"/>
    <w:rsid w:val="00534D6E"/>
    <w:rsid w:val="00540A80"/>
    <w:rsid w:val="005410AF"/>
    <w:rsid w:val="00541278"/>
    <w:rsid w:val="0054416F"/>
    <w:rsid w:val="0055299C"/>
    <w:rsid w:val="00552B77"/>
    <w:rsid w:val="00552BAA"/>
    <w:rsid w:val="005539BE"/>
    <w:rsid w:val="00554D3F"/>
    <w:rsid w:val="0055595F"/>
    <w:rsid w:val="0055663D"/>
    <w:rsid w:val="0055712A"/>
    <w:rsid w:val="00564C1E"/>
    <w:rsid w:val="005665A2"/>
    <w:rsid w:val="00567CDB"/>
    <w:rsid w:val="005702F9"/>
    <w:rsid w:val="00570570"/>
    <w:rsid w:val="00570993"/>
    <w:rsid w:val="00573339"/>
    <w:rsid w:val="00574722"/>
    <w:rsid w:val="00590458"/>
    <w:rsid w:val="0059273A"/>
    <w:rsid w:val="00594A51"/>
    <w:rsid w:val="00594A61"/>
    <w:rsid w:val="00597B95"/>
    <w:rsid w:val="00597E93"/>
    <w:rsid w:val="005A3948"/>
    <w:rsid w:val="005B65E9"/>
    <w:rsid w:val="005B7DBF"/>
    <w:rsid w:val="005C1F0C"/>
    <w:rsid w:val="005C7759"/>
    <w:rsid w:val="005D0591"/>
    <w:rsid w:val="005D48AB"/>
    <w:rsid w:val="005D4A8D"/>
    <w:rsid w:val="005D5A50"/>
    <w:rsid w:val="005D5C66"/>
    <w:rsid w:val="005E76A7"/>
    <w:rsid w:val="005F3E31"/>
    <w:rsid w:val="005F73F5"/>
    <w:rsid w:val="00600228"/>
    <w:rsid w:val="006141F6"/>
    <w:rsid w:val="006258DA"/>
    <w:rsid w:val="006315F7"/>
    <w:rsid w:val="00633097"/>
    <w:rsid w:val="006365EF"/>
    <w:rsid w:val="00640911"/>
    <w:rsid w:val="00640EA5"/>
    <w:rsid w:val="00641EA5"/>
    <w:rsid w:val="00644B0B"/>
    <w:rsid w:val="006501FC"/>
    <w:rsid w:val="00650EBE"/>
    <w:rsid w:val="006519A7"/>
    <w:rsid w:val="00652669"/>
    <w:rsid w:val="00655A4C"/>
    <w:rsid w:val="0065775C"/>
    <w:rsid w:val="00662476"/>
    <w:rsid w:val="006627D4"/>
    <w:rsid w:val="006632D4"/>
    <w:rsid w:val="006649B2"/>
    <w:rsid w:val="00666A0C"/>
    <w:rsid w:val="00670D04"/>
    <w:rsid w:val="00672826"/>
    <w:rsid w:val="00674150"/>
    <w:rsid w:val="00675222"/>
    <w:rsid w:val="00675926"/>
    <w:rsid w:val="00680ACE"/>
    <w:rsid w:val="00682BF5"/>
    <w:rsid w:val="006850F9"/>
    <w:rsid w:val="0068722F"/>
    <w:rsid w:val="006918E3"/>
    <w:rsid w:val="006918FB"/>
    <w:rsid w:val="00692B81"/>
    <w:rsid w:val="00693FD5"/>
    <w:rsid w:val="006956B0"/>
    <w:rsid w:val="00695779"/>
    <w:rsid w:val="00695C04"/>
    <w:rsid w:val="00696995"/>
    <w:rsid w:val="006A0125"/>
    <w:rsid w:val="006A64BB"/>
    <w:rsid w:val="006A66F6"/>
    <w:rsid w:val="006B09BB"/>
    <w:rsid w:val="006B2E47"/>
    <w:rsid w:val="006B4696"/>
    <w:rsid w:val="006C00DB"/>
    <w:rsid w:val="006C20FF"/>
    <w:rsid w:val="006C3F0C"/>
    <w:rsid w:val="006C7FAF"/>
    <w:rsid w:val="006D0591"/>
    <w:rsid w:val="006D1C50"/>
    <w:rsid w:val="006D37EE"/>
    <w:rsid w:val="006D463B"/>
    <w:rsid w:val="006D476C"/>
    <w:rsid w:val="006D591D"/>
    <w:rsid w:val="006E7DFE"/>
    <w:rsid w:val="006F0840"/>
    <w:rsid w:val="006F251B"/>
    <w:rsid w:val="006F5BC6"/>
    <w:rsid w:val="006F736B"/>
    <w:rsid w:val="00701364"/>
    <w:rsid w:val="00702162"/>
    <w:rsid w:val="00706B9E"/>
    <w:rsid w:val="00707278"/>
    <w:rsid w:val="007072D1"/>
    <w:rsid w:val="007109AA"/>
    <w:rsid w:val="007110E9"/>
    <w:rsid w:val="007112FA"/>
    <w:rsid w:val="00711476"/>
    <w:rsid w:val="00711E06"/>
    <w:rsid w:val="00716178"/>
    <w:rsid w:val="00720ED1"/>
    <w:rsid w:val="00722704"/>
    <w:rsid w:val="00725E33"/>
    <w:rsid w:val="00733FDF"/>
    <w:rsid w:val="00743DA2"/>
    <w:rsid w:val="007448FA"/>
    <w:rsid w:val="007451A4"/>
    <w:rsid w:val="00751D5A"/>
    <w:rsid w:val="00753D41"/>
    <w:rsid w:val="00755510"/>
    <w:rsid w:val="00756CC5"/>
    <w:rsid w:val="00757B3F"/>
    <w:rsid w:val="00760FB5"/>
    <w:rsid w:val="0076261F"/>
    <w:rsid w:val="007634AA"/>
    <w:rsid w:val="00770A4E"/>
    <w:rsid w:val="0077196E"/>
    <w:rsid w:val="0078171C"/>
    <w:rsid w:val="00781F91"/>
    <w:rsid w:val="0078699D"/>
    <w:rsid w:val="0079245E"/>
    <w:rsid w:val="00795F47"/>
    <w:rsid w:val="00796B2D"/>
    <w:rsid w:val="00797AD8"/>
    <w:rsid w:val="007A64CE"/>
    <w:rsid w:val="007A662F"/>
    <w:rsid w:val="007A6706"/>
    <w:rsid w:val="007B08CD"/>
    <w:rsid w:val="007B3D48"/>
    <w:rsid w:val="007C217E"/>
    <w:rsid w:val="007D1099"/>
    <w:rsid w:val="007D1868"/>
    <w:rsid w:val="007D4751"/>
    <w:rsid w:val="007D74B7"/>
    <w:rsid w:val="007E18D4"/>
    <w:rsid w:val="007E6FBB"/>
    <w:rsid w:val="007F2F11"/>
    <w:rsid w:val="007F3B12"/>
    <w:rsid w:val="007F6E84"/>
    <w:rsid w:val="00802F49"/>
    <w:rsid w:val="00804F87"/>
    <w:rsid w:val="0081179A"/>
    <w:rsid w:val="008132E1"/>
    <w:rsid w:val="00813FC5"/>
    <w:rsid w:val="00822AE9"/>
    <w:rsid w:val="008311DA"/>
    <w:rsid w:val="0083286A"/>
    <w:rsid w:val="00833A33"/>
    <w:rsid w:val="00835897"/>
    <w:rsid w:val="00837C8E"/>
    <w:rsid w:val="00841305"/>
    <w:rsid w:val="00842103"/>
    <w:rsid w:val="00844E00"/>
    <w:rsid w:val="00847A7B"/>
    <w:rsid w:val="008538A8"/>
    <w:rsid w:val="00853D22"/>
    <w:rsid w:val="00857996"/>
    <w:rsid w:val="008624C3"/>
    <w:rsid w:val="0086437E"/>
    <w:rsid w:val="0087053C"/>
    <w:rsid w:val="00873F32"/>
    <w:rsid w:val="00877047"/>
    <w:rsid w:val="00880F43"/>
    <w:rsid w:val="00883912"/>
    <w:rsid w:val="00884274"/>
    <w:rsid w:val="00885375"/>
    <w:rsid w:val="00891D20"/>
    <w:rsid w:val="00891F14"/>
    <w:rsid w:val="008A0CDF"/>
    <w:rsid w:val="008A227D"/>
    <w:rsid w:val="008A49BE"/>
    <w:rsid w:val="008A58A8"/>
    <w:rsid w:val="008A5DF3"/>
    <w:rsid w:val="008B0B06"/>
    <w:rsid w:val="008B1253"/>
    <w:rsid w:val="008B4CB5"/>
    <w:rsid w:val="008B69C0"/>
    <w:rsid w:val="008C21A9"/>
    <w:rsid w:val="008D15E9"/>
    <w:rsid w:val="008D1863"/>
    <w:rsid w:val="008D5D08"/>
    <w:rsid w:val="008D62CC"/>
    <w:rsid w:val="008E65AD"/>
    <w:rsid w:val="00901BCF"/>
    <w:rsid w:val="00912FBC"/>
    <w:rsid w:val="00917C84"/>
    <w:rsid w:val="009215D5"/>
    <w:rsid w:val="00921689"/>
    <w:rsid w:val="00923859"/>
    <w:rsid w:val="0092433D"/>
    <w:rsid w:val="00925F89"/>
    <w:rsid w:val="00926118"/>
    <w:rsid w:val="0092670B"/>
    <w:rsid w:val="0093067E"/>
    <w:rsid w:val="00931252"/>
    <w:rsid w:val="00933F9F"/>
    <w:rsid w:val="00934CC8"/>
    <w:rsid w:val="00934CE0"/>
    <w:rsid w:val="009427C8"/>
    <w:rsid w:val="00947D92"/>
    <w:rsid w:val="00956FE0"/>
    <w:rsid w:val="009573DA"/>
    <w:rsid w:val="00975B7F"/>
    <w:rsid w:val="0098054E"/>
    <w:rsid w:val="009819B5"/>
    <w:rsid w:val="0098331A"/>
    <w:rsid w:val="00987DBE"/>
    <w:rsid w:val="00990BC3"/>
    <w:rsid w:val="009A3044"/>
    <w:rsid w:val="009A6A32"/>
    <w:rsid w:val="009B0EF3"/>
    <w:rsid w:val="009B515B"/>
    <w:rsid w:val="009B651D"/>
    <w:rsid w:val="009C3535"/>
    <w:rsid w:val="009C5FF5"/>
    <w:rsid w:val="009D1948"/>
    <w:rsid w:val="009D2105"/>
    <w:rsid w:val="009D6616"/>
    <w:rsid w:val="009D7A75"/>
    <w:rsid w:val="009E145B"/>
    <w:rsid w:val="009E73E6"/>
    <w:rsid w:val="009F4494"/>
    <w:rsid w:val="009F51C3"/>
    <w:rsid w:val="009F64C8"/>
    <w:rsid w:val="009F77CF"/>
    <w:rsid w:val="00A00987"/>
    <w:rsid w:val="00A03405"/>
    <w:rsid w:val="00A036EC"/>
    <w:rsid w:val="00A055A4"/>
    <w:rsid w:val="00A06071"/>
    <w:rsid w:val="00A070F7"/>
    <w:rsid w:val="00A25C63"/>
    <w:rsid w:val="00A342FD"/>
    <w:rsid w:val="00A3754C"/>
    <w:rsid w:val="00A454CE"/>
    <w:rsid w:val="00A50D15"/>
    <w:rsid w:val="00A5122F"/>
    <w:rsid w:val="00A520DF"/>
    <w:rsid w:val="00A55047"/>
    <w:rsid w:val="00A6524B"/>
    <w:rsid w:val="00A823AB"/>
    <w:rsid w:val="00A84AE1"/>
    <w:rsid w:val="00A85153"/>
    <w:rsid w:val="00A93EC7"/>
    <w:rsid w:val="00A954B9"/>
    <w:rsid w:val="00A96ACD"/>
    <w:rsid w:val="00AA694F"/>
    <w:rsid w:val="00AC0B38"/>
    <w:rsid w:val="00AC4801"/>
    <w:rsid w:val="00AC571A"/>
    <w:rsid w:val="00AC715B"/>
    <w:rsid w:val="00AD05C7"/>
    <w:rsid w:val="00AD226E"/>
    <w:rsid w:val="00AD2AE7"/>
    <w:rsid w:val="00AD3495"/>
    <w:rsid w:val="00AD48BB"/>
    <w:rsid w:val="00AE0C4C"/>
    <w:rsid w:val="00AE1193"/>
    <w:rsid w:val="00AE2234"/>
    <w:rsid w:val="00AE2789"/>
    <w:rsid w:val="00AE30AF"/>
    <w:rsid w:val="00AE41F3"/>
    <w:rsid w:val="00AF375C"/>
    <w:rsid w:val="00AF77E5"/>
    <w:rsid w:val="00B00525"/>
    <w:rsid w:val="00B01FA9"/>
    <w:rsid w:val="00B03AD2"/>
    <w:rsid w:val="00B159A9"/>
    <w:rsid w:val="00B16519"/>
    <w:rsid w:val="00B31301"/>
    <w:rsid w:val="00B345DA"/>
    <w:rsid w:val="00B415FF"/>
    <w:rsid w:val="00B47A64"/>
    <w:rsid w:val="00B5326A"/>
    <w:rsid w:val="00B53665"/>
    <w:rsid w:val="00B53746"/>
    <w:rsid w:val="00B549F6"/>
    <w:rsid w:val="00B55456"/>
    <w:rsid w:val="00B57B71"/>
    <w:rsid w:val="00B623BC"/>
    <w:rsid w:val="00B6343C"/>
    <w:rsid w:val="00B63CB1"/>
    <w:rsid w:val="00B64EF2"/>
    <w:rsid w:val="00B70274"/>
    <w:rsid w:val="00B7090F"/>
    <w:rsid w:val="00B73312"/>
    <w:rsid w:val="00B73B72"/>
    <w:rsid w:val="00B85420"/>
    <w:rsid w:val="00B92608"/>
    <w:rsid w:val="00B93FA2"/>
    <w:rsid w:val="00B9590A"/>
    <w:rsid w:val="00BA2FC3"/>
    <w:rsid w:val="00BA73F0"/>
    <w:rsid w:val="00BB4A13"/>
    <w:rsid w:val="00BC1D84"/>
    <w:rsid w:val="00BE153F"/>
    <w:rsid w:val="00BE4900"/>
    <w:rsid w:val="00BE5B6D"/>
    <w:rsid w:val="00BF05D3"/>
    <w:rsid w:val="00BF1748"/>
    <w:rsid w:val="00BF214A"/>
    <w:rsid w:val="00BF36F1"/>
    <w:rsid w:val="00C0564E"/>
    <w:rsid w:val="00C06476"/>
    <w:rsid w:val="00C07414"/>
    <w:rsid w:val="00C11020"/>
    <w:rsid w:val="00C1155C"/>
    <w:rsid w:val="00C23380"/>
    <w:rsid w:val="00C235B4"/>
    <w:rsid w:val="00C27D42"/>
    <w:rsid w:val="00C30060"/>
    <w:rsid w:val="00C30669"/>
    <w:rsid w:val="00C30C2A"/>
    <w:rsid w:val="00C313BF"/>
    <w:rsid w:val="00C32C0A"/>
    <w:rsid w:val="00C3410B"/>
    <w:rsid w:val="00C37DBC"/>
    <w:rsid w:val="00C420DE"/>
    <w:rsid w:val="00C42B73"/>
    <w:rsid w:val="00C43D1F"/>
    <w:rsid w:val="00C445F1"/>
    <w:rsid w:val="00C467EA"/>
    <w:rsid w:val="00C46F84"/>
    <w:rsid w:val="00C502B0"/>
    <w:rsid w:val="00C54FCE"/>
    <w:rsid w:val="00C5763B"/>
    <w:rsid w:val="00C82DD8"/>
    <w:rsid w:val="00C85CF1"/>
    <w:rsid w:val="00C86210"/>
    <w:rsid w:val="00C90963"/>
    <w:rsid w:val="00C921DA"/>
    <w:rsid w:val="00CA3EF0"/>
    <w:rsid w:val="00CB2CBA"/>
    <w:rsid w:val="00CB45DF"/>
    <w:rsid w:val="00CB5BE3"/>
    <w:rsid w:val="00CC3A9E"/>
    <w:rsid w:val="00CE0221"/>
    <w:rsid w:val="00CE5C40"/>
    <w:rsid w:val="00CE7DA3"/>
    <w:rsid w:val="00CF4A09"/>
    <w:rsid w:val="00CF5E52"/>
    <w:rsid w:val="00CF6109"/>
    <w:rsid w:val="00D05590"/>
    <w:rsid w:val="00D11CF1"/>
    <w:rsid w:val="00D12320"/>
    <w:rsid w:val="00D1241E"/>
    <w:rsid w:val="00D16663"/>
    <w:rsid w:val="00D215BC"/>
    <w:rsid w:val="00D246E8"/>
    <w:rsid w:val="00D25944"/>
    <w:rsid w:val="00D26490"/>
    <w:rsid w:val="00D31AC5"/>
    <w:rsid w:val="00D3235F"/>
    <w:rsid w:val="00D375D3"/>
    <w:rsid w:val="00D416AC"/>
    <w:rsid w:val="00D43C40"/>
    <w:rsid w:val="00D50415"/>
    <w:rsid w:val="00D55CA8"/>
    <w:rsid w:val="00D56459"/>
    <w:rsid w:val="00D56CA4"/>
    <w:rsid w:val="00D6455F"/>
    <w:rsid w:val="00D67C34"/>
    <w:rsid w:val="00D76AC0"/>
    <w:rsid w:val="00D82DF6"/>
    <w:rsid w:val="00D84490"/>
    <w:rsid w:val="00D85973"/>
    <w:rsid w:val="00D86357"/>
    <w:rsid w:val="00D91723"/>
    <w:rsid w:val="00D92208"/>
    <w:rsid w:val="00D929EB"/>
    <w:rsid w:val="00D92F3C"/>
    <w:rsid w:val="00D93E2A"/>
    <w:rsid w:val="00DA0335"/>
    <w:rsid w:val="00DA274D"/>
    <w:rsid w:val="00DB00DE"/>
    <w:rsid w:val="00DB221B"/>
    <w:rsid w:val="00DB29BE"/>
    <w:rsid w:val="00DB364E"/>
    <w:rsid w:val="00DC1403"/>
    <w:rsid w:val="00DC4848"/>
    <w:rsid w:val="00DC7CE7"/>
    <w:rsid w:val="00DD12A3"/>
    <w:rsid w:val="00DD1BA3"/>
    <w:rsid w:val="00DD329B"/>
    <w:rsid w:val="00DD65BA"/>
    <w:rsid w:val="00DE0C9B"/>
    <w:rsid w:val="00DE6B82"/>
    <w:rsid w:val="00DE6F12"/>
    <w:rsid w:val="00DF215A"/>
    <w:rsid w:val="00E00602"/>
    <w:rsid w:val="00E04B24"/>
    <w:rsid w:val="00E109A5"/>
    <w:rsid w:val="00E1344A"/>
    <w:rsid w:val="00E3151F"/>
    <w:rsid w:val="00E31F23"/>
    <w:rsid w:val="00E35318"/>
    <w:rsid w:val="00E35889"/>
    <w:rsid w:val="00E42C28"/>
    <w:rsid w:val="00E4616D"/>
    <w:rsid w:val="00E47AF0"/>
    <w:rsid w:val="00E567A7"/>
    <w:rsid w:val="00E56B12"/>
    <w:rsid w:val="00E6487D"/>
    <w:rsid w:val="00E7239E"/>
    <w:rsid w:val="00E74C88"/>
    <w:rsid w:val="00E833A3"/>
    <w:rsid w:val="00E87299"/>
    <w:rsid w:val="00E916A7"/>
    <w:rsid w:val="00E91E38"/>
    <w:rsid w:val="00E92FA2"/>
    <w:rsid w:val="00E934A5"/>
    <w:rsid w:val="00E94932"/>
    <w:rsid w:val="00E96050"/>
    <w:rsid w:val="00EA36D7"/>
    <w:rsid w:val="00EA5C47"/>
    <w:rsid w:val="00EB02C7"/>
    <w:rsid w:val="00EB37C5"/>
    <w:rsid w:val="00EB4431"/>
    <w:rsid w:val="00EB4613"/>
    <w:rsid w:val="00EB6BB6"/>
    <w:rsid w:val="00EB7F0C"/>
    <w:rsid w:val="00EC2FEB"/>
    <w:rsid w:val="00EC354D"/>
    <w:rsid w:val="00ED0BEC"/>
    <w:rsid w:val="00ED1A58"/>
    <w:rsid w:val="00EE3C08"/>
    <w:rsid w:val="00EF0380"/>
    <w:rsid w:val="00EF322A"/>
    <w:rsid w:val="00EF3379"/>
    <w:rsid w:val="00EF5EAC"/>
    <w:rsid w:val="00F01355"/>
    <w:rsid w:val="00F04435"/>
    <w:rsid w:val="00F06448"/>
    <w:rsid w:val="00F066F7"/>
    <w:rsid w:val="00F078A5"/>
    <w:rsid w:val="00F07EB6"/>
    <w:rsid w:val="00F1045D"/>
    <w:rsid w:val="00F14D99"/>
    <w:rsid w:val="00F15002"/>
    <w:rsid w:val="00F23194"/>
    <w:rsid w:val="00F255C2"/>
    <w:rsid w:val="00F27137"/>
    <w:rsid w:val="00F27DFE"/>
    <w:rsid w:val="00F336EF"/>
    <w:rsid w:val="00F345AB"/>
    <w:rsid w:val="00F352FA"/>
    <w:rsid w:val="00F374A1"/>
    <w:rsid w:val="00F5199D"/>
    <w:rsid w:val="00F54A4F"/>
    <w:rsid w:val="00F6150A"/>
    <w:rsid w:val="00F6613B"/>
    <w:rsid w:val="00F675C2"/>
    <w:rsid w:val="00F77575"/>
    <w:rsid w:val="00F80A59"/>
    <w:rsid w:val="00F8199F"/>
    <w:rsid w:val="00F91650"/>
    <w:rsid w:val="00F944B0"/>
    <w:rsid w:val="00F96101"/>
    <w:rsid w:val="00F9611C"/>
    <w:rsid w:val="00FA6FE7"/>
    <w:rsid w:val="00FB6B2A"/>
    <w:rsid w:val="00FC075E"/>
    <w:rsid w:val="00FC0946"/>
    <w:rsid w:val="00FC2443"/>
    <w:rsid w:val="00FC4E8D"/>
    <w:rsid w:val="00FC50B0"/>
    <w:rsid w:val="00FC78F7"/>
    <w:rsid w:val="00FD2D8B"/>
    <w:rsid w:val="00FD367E"/>
    <w:rsid w:val="00FD5732"/>
    <w:rsid w:val="00FE0C8D"/>
    <w:rsid w:val="00FE2713"/>
    <w:rsid w:val="00FE7823"/>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uiPriority="22"/>
    <w:lsdException w:name="Emphasis" w:qFormat="1" w:uiPriority="20"/>
    <w:lsdException w:name="Normal (Web)" w:uiPriority="9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4515EB"/>
    <w:rPr>
      <w:sz w:val="24"/>
      <w:szCs w:val="24"/>
    </w:rPr>
  </w:style>
  <w:style w:styleId="Titre2" w:type="paragraph">
    <w:name w:val="heading 2"/>
    <w:basedOn w:val="Normal"/>
    <w:next w:val="Normal"/>
    <w:qFormat/>
    <w:rsid w:val="00670D04"/>
    <w:pPr>
      <w:keepNext/>
      <w:widowControl w:val="0"/>
      <w:autoSpaceDE w:val="0"/>
      <w:autoSpaceDN w:val="0"/>
      <w:adjustRightInd w:val="0"/>
      <w:spacing w:after="60" w:before="240"/>
      <w:outlineLvl w:val="1"/>
    </w:pPr>
    <w:rPr>
      <w:rFonts w:ascii="Arial" w:cs="Arial" w:hAnsi="Arial"/>
      <w:b/>
      <w:bCs/>
      <w:i/>
      <w:iCs/>
      <w:sz w:val="28"/>
      <w:szCs w:val="28"/>
      <w:lang w:val="en-US"/>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Grilledutableau" w:type="table">
    <w:name w:val="Table Grid"/>
    <w:basedOn w:val="TableauNormal"/>
    <w:rsid w:val="009B51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rsid w:val="00670D04"/>
    <w:pPr>
      <w:tabs>
        <w:tab w:pos="4536" w:val="center"/>
        <w:tab w:pos="9072" w:val="right"/>
      </w:tabs>
    </w:pPr>
  </w:style>
  <w:style w:styleId="Corpsdetexte" w:type="paragraph">
    <w:name w:val="Body Text"/>
    <w:basedOn w:val="Normal"/>
    <w:rsid w:val="00670D04"/>
    <w:pPr>
      <w:widowControl w:val="0"/>
    </w:pPr>
    <w:rPr>
      <w:rFonts w:ascii="CG Times" w:cs="Courier New" w:hAnsi="CG Times"/>
      <w:b/>
      <w:bCs/>
      <w:snapToGrid w:val="0"/>
      <w:sz w:val="20"/>
      <w:szCs w:val="20"/>
    </w:rPr>
  </w:style>
  <w:style w:styleId="NormalWeb" w:type="paragraph">
    <w:name w:val="Normal (Web)"/>
    <w:basedOn w:val="Normal"/>
    <w:uiPriority w:val="99"/>
    <w:rsid w:val="00F8199F"/>
    <w:pPr>
      <w:spacing w:after="100" w:afterAutospacing="1" w:before="100" w:beforeAutospacing="1"/>
    </w:pPr>
    <w:rPr>
      <w:color w:val="000000"/>
    </w:rPr>
  </w:style>
  <w:style w:styleId="Pieddepage" w:type="paragraph">
    <w:name w:val="footer"/>
    <w:basedOn w:val="Normal"/>
    <w:rsid w:val="00F96101"/>
    <w:pPr>
      <w:tabs>
        <w:tab w:pos="4536" w:val="center"/>
        <w:tab w:pos="9072" w:val="right"/>
      </w:tabs>
    </w:pPr>
  </w:style>
  <w:style w:styleId="Numrodepage" w:type="character">
    <w:name w:val="page number"/>
    <w:basedOn w:val="Policepardfaut"/>
    <w:rsid w:val="007A6706"/>
  </w:style>
  <w:style w:styleId="Textedebulles" w:type="paragraph">
    <w:name w:val="Balloon Text"/>
    <w:basedOn w:val="Normal"/>
    <w:semiHidden/>
    <w:rsid w:val="00A823AB"/>
    <w:rPr>
      <w:rFonts w:ascii="Tahoma" w:cs="Tahoma" w:hAnsi="Tahoma"/>
      <w:sz w:val="16"/>
      <w:szCs w:val="16"/>
    </w:rPr>
  </w:style>
  <w:style w:styleId="Paragraphedeliste" w:type="paragraph">
    <w:name w:val="List Paragraph"/>
    <w:basedOn w:val="Normal"/>
    <w:uiPriority w:val="34"/>
    <w:qFormat/>
    <w:rsid w:val="00594A61"/>
    <w:pPr>
      <w:ind w:left="720"/>
      <w:contextualSpacing/>
    </w:pPr>
  </w:style>
  <w:style w:styleId="Liste" w:type="paragraph">
    <w:name w:val="List"/>
    <w:aliases w:val="ls"/>
    <w:basedOn w:val="Normal"/>
    <w:rsid w:val="00DE6B82"/>
    <w:pPr>
      <w:keepLines/>
      <w:numPr>
        <w:numId w:val="1"/>
      </w:numPr>
      <w:tabs>
        <w:tab w:pos="1134" w:val="clear"/>
        <w:tab w:pos="1418" w:val="right"/>
        <w:tab w:pos="8505" w:val="right"/>
      </w:tabs>
      <w:spacing w:before="120"/>
      <w:jc w:val="both"/>
    </w:pPr>
    <w:rPr>
      <w:szCs w:val="20"/>
    </w:rPr>
  </w:style>
  <w:style w:styleId="Listepuces" w:type="paragraph">
    <w:name w:val="List Bullet"/>
    <w:aliases w:val="pr"/>
    <w:basedOn w:val="Normal"/>
    <w:rsid w:val="00DE6B82"/>
    <w:pPr>
      <w:keepLines/>
      <w:numPr>
        <w:numId w:val="2"/>
      </w:numPr>
      <w:tabs>
        <w:tab w:pos="1134" w:val="left"/>
      </w:tabs>
      <w:spacing w:before="240"/>
      <w:jc w:val="both"/>
    </w:pPr>
    <w:rPr>
      <w:szCs w:val="20"/>
    </w:rPr>
  </w:style>
  <w:style w:styleId="Corpsdetexte2" w:type="paragraph">
    <w:name w:val="Body Text 2"/>
    <w:basedOn w:val="Normal"/>
    <w:link w:val="Corpsdetexte2Car"/>
    <w:rsid w:val="0051194C"/>
    <w:pPr>
      <w:spacing w:after="120" w:line="480" w:lineRule="auto"/>
    </w:pPr>
  </w:style>
  <w:style w:customStyle="1" w:styleId="Corpsdetexte2Car" w:type="character">
    <w:name w:val="Corps de texte 2 Car"/>
    <w:link w:val="Corpsdetexte2"/>
    <w:rsid w:val="0051194C"/>
    <w:rPr>
      <w:sz w:val="24"/>
      <w:szCs w:val="24"/>
    </w:rPr>
  </w:style>
  <w:style w:styleId="Sansinterligne" w:type="paragraph">
    <w:name w:val="No Spacing"/>
    <w:uiPriority w:val="1"/>
    <w:qFormat/>
    <w:rsid w:val="002E72B7"/>
    <w:rPr>
      <w:rFonts w:ascii="Calibri" w:hAnsi="Calibri"/>
      <w:sz w:val="22"/>
      <w:szCs w:val="22"/>
    </w:rPr>
  </w:style>
  <w:style w:styleId="Accentuation" w:type="character">
    <w:name w:val="Emphasis"/>
    <w:uiPriority w:val="20"/>
    <w:qFormat/>
    <w:rsid w:val="00B9590A"/>
    <w:rPr>
      <w:b/>
      <w:bCs/>
      <w:i w:val="0"/>
      <w:iCs w:val="0"/>
    </w:rPr>
  </w:style>
  <w:style w:customStyle="1" w:styleId="st1" w:type="character">
    <w:name w:val="st1"/>
    <w:rsid w:val="00B9590A"/>
  </w:style>
  <w:style w:styleId="lev" w:type="character">
    <w:name w:val="Strong"/>
    <w:uiPriority w:val="22"/>
    <w:qFormat/>
    <w:rsid w:val="00A96ACD"/>
    <w:rPr>
      <w:b/>
      <w:bCs/>
    </w:rPr>
  </w:style>
  <w:style w:styleId="Marquedecommentaire" w:type="character">
    <w:name w:val="annotation reference"/>
    <w:rsid w:val="00C921DA"/>
    <w:rPr>
      <w:sz w:val="16"/>
      <w:szCs w:val="16"/>
    </w:rPr>
  </w:style>
  <w:style w:styleId="Commentaire" w:type="paragraph">
    <w:name w:val="annotation text"/>
    <w:basedOn w:val="Normal"/>
    <w:link w:val="CommentaireCar"/>
    <w:rsid w:val="00C921DA"/>
    <w:rPr>
      <w:sz w:val="20"/>
      <w:szCs w:val="20"/>
    </w:rPr>
  </w:style>
  <w:style w:customStyle="1" w:styleId="CommentaireCar" w:type="character">
    <w:name w:val="Commentaire Car"/>
    <w:basedOn w:val="Policepardfaut"/>
    <w:link w:val="Commentaire"/>
    <w:rsid w:val="00C921DA"/>
  </w:style>
  <w:style w:styleId="Objetducommentaire" w:type="paragraph">
    <w:name w:val="annotation subject"/>
    <w:basedOn w:val="Commentaire"/>
    <w:next w:val="Commentaire"/>
    <w:link w:val="ObjetducommentaireCar"/>
    <w:rsid w:val="00C921DA"/>
    <w:rPr>
      <w:b/>
      <w:bCs/>
    </w:rPr>
  </w:style>
  <w:style w:customStyle="1" w:styleId="ObjetducommentaireCar" w:type="character">
    <w:name w:val="Objet du commentaire Car"/>
    <w:link w:val="Objetducommentaire"/>
    <w:rsid w:val="00C921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5EB"/>
    <w:rPr>
      <w:sz w:val="24"/>
      <w:szCs w:val="24"/>
    </w:rPr>
  </w:style>
  <w:style w:type="paragraph" w:styleId="Titre2">
    <w:name w:val="heading 2"/>
    <w:basedOn w:val="Normal"/>
    <w:next w:val="Normal"/>
    <w:qFormat/>
    <w:rsid w:val="00670D04"/>
    <w:pPr>
      <w:keepNext/>
      <w:widowControl w:val="0"/>
      <w:autoSpaceDE w:val="0"/>
      <w:autoSpaceDN w:val="0"/>
      <w:adjustRightInd w:val="0"/>
      <w:spacing w:before="240" w:after="60"/>
      <w:outlineLvl w:val="1"/>
    </w:pPr>
    <w:rPr>
      <w:rFonts w:ascii="Arial" w:hAnsi="Arial" w:cs="Arial"/>
      <w:b/>
      <w:bCs/>
      <w:i/>
      <w:iCs/>
      <w:sz w:val="28"/>
      <w:szCs w:val="28"/>
      <w:lang w:val="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9B5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70D04"/>
    <w:pPr>
      <w:tabs>
        <w:tab w:val="center" w:pos="4536"/>
        <w:tab w:val="right" w:pos="9072"/>
      </w:tabs>
    </w:pPr>
  </w:style>
  <w:style w:type="paragraph" w:styleId="Corpsdetexte">
    <w:name w:val="Body Text"/>
    <w:basedOn w:val="Normal"/>
    <w:rsid w:val="00670D04"/>
    <w:pPr>
      <w:widowControl w:val="0"/>
    </w:pPr>
    <w:rPr>
      <w:rFonts w:ascii="CG Times" w:hAnsi="CG Times" w:cs="Courier New"/>
      <w:b/>
      <w:bCs/>
      <w:snapToGrid w:val="0"/>
      <w:sz w:val="20"/>
      <w:szCs w:val="20"/>
    </w:rPr>
  </w:style>
  <w:style w:type="paragraph" w:styleId="NormalWeb">
    <w:name w:val="Normal (Web)"/>
    <w:basedOn w:val="Normal"/>
    <w:uiPriority w:val="99"/>
    <w:rsid w:val="00F8199F"/>
    <w:pPr>
      <w:spacing w:before="100" w:beforeAutospacing="1" w:after="100" w:afterAutospacing="1"/>
    </w:pPr>
    <w:rPr>
      <w:color w:val="000000"/>
    </w:rPr>
  </w:style>
  <w:style w:type="paragraph" w:styleId="Pieddepage">
    <w:name w:val="footer"/>
    <w:basedOn w:val="Normal"/>
    <w:rsid w:val="00F96101"/>
    <w:pPr>
      <w:tabs>
        <w:tab w:val="center" w:pos="4536"/>
        <w:tab w:val="right" w:pos="9072"/>
      </w:tabs>
    </w:pPr>
  </w:style>
  <w:style w:type="character" w:styleId="Numrodepage">
    <w:name w:val="page number"/>
    <w:basedOn w:val="Policepardfaut"/>
    <w:rsid w:val="007A6706"/>
  </w:style>
  <w:style w:type="paragraph" w:styleId="Textedebulles">
    <w:name w:val="Balloon Text"/>
    <w:basedOn w:val="Normal"/>
    <w:semiHidden/>
    <w:rsid w:val="00A823AB"/>
    <w:rPr>
      <w:rFonts w:ascii="Tahoma" w:hAnsi="Tahoma" w:cs="Tahoma"/>
      <w:sz w:val="16"/>
      <w:szCs w:val="16"/>
    </w:rPr>
  </w:style>
  <w:style w:type="paragraph" w:styleId="Paragraphedeliste">
    <w:name w:val="List Paragraph"/>
    <w:basedOn w:val="Normal"/>
    <w:uiPriority w:val="34"/>
    <w:qFormat/>
    <w:rsid w:val="00594A61"/>
    <w:pPr>
      <w:ind w:left="720"/>
      <w:contextualSpacing/>
    </w:pPr>
  </w:style>
  <w:style w:type="paragraph" w:styleId="Liste">
    <w:name w:val="List"/>
    <w:aliases w:val="ls"/>
    <w:basedOn w:val="Normal"/>
    <w:rsid w:val="00DE6B82"/>
    <w:pPr>
      <w:keepLines/>
      <w:numPr>
        <w:numId w:val="1"/>
      </w:numPr>
      <w:tabs>
        <w:tab w:val="clear" w:pos="1134"/>
        <w:tab w:val="right" w:pos="1418"/>
        <w:tab w:val="right" w:pos="8505"/>
      </w:tabs>
      <w:spacing w:before="120"/>
      <w:jc w:val="both"/>
    </w:pPr>
    <w:rPr>
      <w:szCs w:val="20"/>
    </w:rPr>
  </w:style>
  <w:style w:type="paragraph" w:styleId="Listepuces">
    <w:name w:val="List Bullet"/>
    <w:aliases w:val="pr"/>
    <w:basedOn w:val="Normal"/>
    <w:rsid w:val="00DE6B82"/>
    <w:pPr>
      <w:keepLines/>
      <w:numPr>
        <w:numId w:val="2"/>
      </w:numPr>
      <w:tabs>
        <w:tab w:val="left" w:pos="1134"/>
      </w:tabs>
      <w:spacing w:before="240"/>
      <w:jc w:val="both"/>
    </w:pPr>
    <w:rPr>
      <w:szCs w:val="20"/>
    </w:rPr>
  </w:style>
  <w:style w:type="paragraph" w:styleId="Corpsdetexte2">
    <w:name w:val="Body Text 2"/>
    <w:basedOn w:val="Normal"/>
    <w:link w:val="Corpsdetexte2Car"/>
    <w:rsid w:val="0051194C"/>
    <w:pPr>
      <w:spacing w:after="120" w:line="480" w:lineRule="auto"/>
    </w:pPr>
  </w:style>
  <w:style w:type="character" w:customStyle="1" w:styleId="Corpsdetexte2Car">
    <w:name w:val="Corps de texte 2 Car"/>
    <w:link w:val="Corpsdetexte2"/>
    <w:rsid w:val="0051194C"/>
    <w:rPr>
      <w:sz w:val="24"/>
      <w:szCs w:val="24"/>
    </w:rPr>
  </w:style>
  <w:style w:type="paragraph" w:styleId="Sansinterligne">
    <w:name w:val="No Spacing"/>
    <w:uiPriority w:val="1"/>
    <w:qFormat/>
    <w:rsid w:val="002E72B7"/>
    <w:rPr>
      <w:rFonts w:ascii="Calibri" w:hAnsi="Calibri"/>
      <w:sz w:val="22"/>
      <w:szCs w:val="22"/>
    </w:rPr>
  </w:style>
  <w:style w:type="character" w:styleId="Accentuation">
    <w:name w:val="Emphasis"/>
    <w:uiPriority w:val="20"/>
    <w:qFormat/>
    <w:rsid w:val="00B9590A"/>
    <w:rPr>
      <w:b/>
      <w:bCs/>
      <w:i w:val="0"/>
      <w:iCs w:val="0"/>
    </w:rPr>
  </w:style>
  <w:style w:type="character" w:customStyle="1" w:styleId="st1">
    <w:name w:val="st1"/>
    <w:rsid w:val="00B9590A"/>
  </w:style>
  <w:style w:type="character" w:styleId="lev">
    <w:name w:val="Strong"/>
    <w:uiPriority w:val="22"/>
    <w:qFormat/>
    <w:rsid w:val="00A96ACD"/>
    <w:rPr>
      <w:b/>
      <w:bCs/>
    </w:rPr>
  </w:style>
  <w:style w:type="character" w:styleId="Marquedecommentaire">
    <w:name w:val="annotation reference"/>
    <w:rsid w:val="00C921DA"/>
    <w:rPr>
      <w:sz w:val="16"/>
      <w:szCs w:val="16"/>
    </w:rPr>
  </w:style>
  <w:style w:type="paragraph" w:styleId="Commentaire">
    <w:name w:val="annotation text"/>
    <w:basedOn w:val="Normal"/>
    <w:link w:val="CommentaireCar"/>
    <w:rsid w:val="00C921DA"/>
    <w:rPr>
      <w:sz w:val="20"/>
      <w:szCs w:val="20"/>
    </w:rPr>
  </w:style>
  <w:style w:type="character" w:customStyle="1" w:styleId="CommentaireCar">
    <w:name w:val="Commentaire Car"/>
    <w:basedOn w:val="Policepardfaut"/>
    <w:link w:val="Commentaire"/>
    <w:rsid w:val="00C921DA"/>
  </w:style>
  <w:style w:type="paragraph" w:styleId="Objetducommentaire">
    <w:name w:val="annotation subject"/>
    <w:basedOn w:val="Commentaire"/>
    <w:next w:val="Commentaire"/>
    <w:link w:val="ObjetducommentaireCar"/>
    <w:rsid w:val="00C921DA"/>
    <w:rPr>
      <w:b/>
      <w:bCs/>
    </w:rPr>
  </w:style>
  <w:style w:type="character" w:customStyle="1" w:styleId="ObjetducommentaireCar">
    <w:name w:val="Objet du commentaire Car"/>
    <w:link w:val="Objetducommentaire"/>
    <w:rsid w:val="00C92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9316">
      <w:bodyDiv w:val="1"/>
      <w:marLeft w:val="0"/>
      <w:marRight w:val="0"/>
      <w:marTop w:val="0"/>
      <w:marBottom w:val="0"/>
      <w:divBdr>
        <w:top w:val="none" w:sz="0" w:space="0" w:color="auto"/>
        <w:left w:val="none" w:sz="0" w:space="0" w:color="auto"/>
        <w:bottom w:val="none" w:sz="0" w:space="0" w:color="auto"/>
        <w:right w:val="none" w:sz="0" w:space="0" w:color="auto"/>
      </w:divBdr>
      <w:divsChild>
        <w:div w:id="659313093">
          <w:marLeft w:val="274"/>
          <w:marRight w:val="0"/>
          <w:marTop w:val="0"/>
          <w:marBottom w:val="0"/>
          <w:divBdr>
            <w:top w:val="none" w:sz="0" w:space="0" w:color="auto"/>
            <w:left w:val="none" w:sz="0" w:space="0" w:color="auto"/>
            <w:bottom w:val="none" w:sz="0" w:space="0" w:color="auto"/>
            <w:right w:val="none" w:sz="0" w:space="0" w:color="auto"/>
          </w:divBdr>
        </w:div>
        <w:div w:id="1301886032">
          <w:marLeft w:val="274"/>
          <w:marRight w:val="0"/>
          <w:marTop w:val="0"/>
          <w:marBottom w:val="0"/>
          <w:divBdr>
            <w:top w:val="none" w:sz="0" w:space="0" w:color="auto"/>
            <w:left w:val="none" w:sz="0" w:space="0" w:color="auto"/>
            <w:bottom w:val="none" w:sz="0" w:space="0" w:color="auto"/>
            <w:right w:val="none" w:sz="0" w:space="0" w:color="auto"/>
          </w:divBdr>
        </w:div>
        <w:div w:id="1646199815">
          <w:marLeft w:val="274"/>
          <w:marRight w:val="0"/>
          <w:marTop w:val="0"/>
          <w:marBottom w:val="0"/>
          <w:divBdr>
            <w:top w:val="none" w:sz="0" w:space="0" w:color="auto"/>
            <w:left w:val="none" w:sz="0" w:space="0" w:color="auto"/>
            <w:bottom w:val="none" w:sz="0" w:space="0" w:color="auto"/>
            <w:right w:val="none" w:sz="0" w:space="0" w:color="auto"/>
          </w:divBdr>
        </w:div>
      </w:divsChild>
    </w:div>
    <w:div w:id="240412920">
      <w:bodyDiv w:val="1"/>
      <w:marLeft w:val="0"/>
      <w:marRight w:val="0"/>
      <w:marTop w:val="0"/>
      <w:marBottom w:val="0"/>
      <w:divBdr>
        <w:top w:val="none" w:sz="0" w:space="0" w:color="auto"/>
        <w:left w:val="none" w:sz="0" w:space="0" w:color="auto"/>
        <w:bottom w:val="none" w:sz="0" w:space="0" w:color="auto"/>
        <w:right w:val="none" w:sz="0" w:space="0" w:color="auto"/>
      </w:divBdr>
    </w:div>
    <w:div w:id="317610699">
      <w:bodyDiv w:val="1"/>
      <w:marLeft w:val="0"/>
      <w:marRight w:val="0"/>
      <w:marTop w:val="0"/>
      <w:marBottom w:val="0"/>
      <w:divBdr>
        <w:top w:val="none" w:sz="0" w:space="0" w:color="auto"/>
        <w:left w:val="none" w:sz="0" w:space="0" w:color="auto"/>
        <w:bottom w:val="none" w:sz="0" w:space="0" w:color="auto"/>
        <w:right w:val="none" w:sz="0" w:space="0" w:color="auto"/>
      </w:divBdr>
    </w:div>
    <w:div w:id="397165820">
      <w:bodyDiv w:val="1"/>
      <w:marLeft w:val="0"/>
      <w:marRight w:val="0"/>
      <w:marTop w:val="0"/>
      <w:marBottom w:val="0"/>
      <w:divBdr>
        <w:top w:val="none" w:sz="0" w:space="0" w:color="auto"/>
        <w:left w:val="none" w:sz="0" w:space="0" w:color="auto"/>
        <w:bottom w:val="none" w:sz="0" w:space="0" w:color="auto"/>
        <w:right w:val="none" w:sz="0" w:space="0" w:color="auto"/>
      </w:divBdr>
    </w:div>
    <w:div w:id="419907898">
      <w:bodyDiv w:val="1"/>
      <w:marLeft w:val="0"/>
      <w:marRight w:val="0"/>
      <w:marTop w:val="0"/>
      <w:marBottom w:val="0"/>
      <w:divBdr>
        <w:top w:val="none" w:sz="0" w:space="0" w:color="auto"/>
        <w:left w:val="none" w:sz="0" w:space="0" w:color="auto"/>
        <w:bottom w:val="none" w:sz="0" w:space="0" w:color="auto"/>
        <w:right w:val="none" w:sz="0" w:space="0" w:color="auto"/>
      </w:divBdr>
    </w:div>
    <w:div w:id="569122090">
      <w:bodyDiv w:val="1"/>
      <w:marLeft w:val="0"/>
      <w:marRight w:val="0"/>
      <w:marTop w:val="0"/>
      <w:marBottom w:val="0"/>
      <w:divBdr>
        <w:top w:val="none" w:sz="0" w:space="0" w:color="auto"/>
        <w:left w:val="none" w:sz="0" w:space="0" w:color="auto"/>
        <w:bottom w:val="none" w:sz="0" w:space="0" w:color="auto"/>
        <w:right w:val="none" w:sz="0" w:space="0" w:color="auto"/>
      </w:divBdr>
    </w:div>
    <w:div w:id="583993819">
      <w:bodyDiv w:val="1"/>
      <w:marLeft w:val="0"/>
      <w:marRight w:val="0"/>
      <w:marTop w:val="0"/>
      <w:marBottom w:val="0"/>
      <w:divBdr>
        <w:top w:val="none" w:sz="0" w:space="0" w:color="auto"/>
        <w:left w:val="none" w:sz="0" w:space="0" w:color="auto"/>
        <w:bottom w:val="none" w:sz="0" w:space="0" w:color="auto"/>
        <w:right w:val="none" w:sz="0" w:space="0" w:color="auto"/>
      </w:divBdr>
    </w:div>
    <w:div w:id="697245765">
      <w:bodyDiv w:val="1"/>
      <w:marLeft w:val="0"/>
      <w:marRight w:val="0"/>
      <w:marTop w:val="0"/>
      <w:marBottom w:val="0"/>
      <w:divBdr>
        <w:top w:val="none" w:sz="0" w:space="0" w:color="auto"/>
        <w:left w:val="none" w:sz="0" w:space="0" w:color="auto"/>
        <w:bottom w:val="none" w:sz="0" w:space="0" w:color="auto"/>
        <w:right w:val="none" w:sz="0" w:space="0" w:color="auto"/>
      </w:divBdr>
    </w:div>
    <w:div w:id="836655136">
      <w:bodyDiv w:val="1"/>
      <w:marLeft w:val="0"/>
      <w:marRight w:val="0"/>
      <w:marTop w:val="0"/>
      <w:marBottom w:val="0"/>
      <w:divBdr>
        <w:top w:val="none" w:sz="0" w:space="0" w:color="auto"/>
        <w:left w:val="none" w:sz="0" w:space="0" w:color="auto"/>
        <w:bottom w:val="none" w:sz="0" w:space="0" w:color="auto"/>
        <w:right w:val="none" w:sz="0" w:space="0" w:color="auto"/>
      </w:divBdr>
    </w:div>
    <w:div w:id="948467749">
      <w:bodyDiv w:val="1"/>
      <w:marLeft w:val="0"/>
      <w:marRight w:val="0"/>
      <w:marTop w:val="0"/>
      <w:marBottom w:val="0"/>
      <w:divBdr>
        <w:top w:val="none" w:sz="0" w:space="0" w:color="auto"/>
        <w:left w:val="none" w:sz="0" w:space="0" w:color="auto"/>
        <w:bottom w:val="none" w:sz="0" w:space="0" w:color="auto"/>
        <w:right w:val="none" w:sz="0" w:space="0" w:color="auto"/>
      </w:divBdr>
    </w:div>
    <w:div w:id="1185172910">
      <w:bodyDiv w:val="1"/>
      <w:marLeft w:val="0"/>
      <w:marRight w:val="0"/>
      <w:marTop w:val="0"/>
      <w:marBottom w:val="0"/>
      <w:divBdr>
        <w:top w:val="none" w:sz="0" w:space="0" w:color="auto"/>
        <w:left w:val="none" w:sz="0" w:space="0" w:color="auto"/>
        <w:bottom w:val="none" w:sz="0" w:space="0" w:color="auto"/>
        <w:right w:val="none" w:sz="0" w:space="0" w:color="auto"/>
      </w:divBdr>
    </w:div>
    <w:div w:id="1273395487">
      <w:bodyDiv w:val="1"/>
      <w:marLeft w:val="0"/>
      <w:marRight w:val="0"/>
      <w:marTop w:val="0"/>
      <w:marBottom w:val="0"/>
      <w:divBdr>
        <w:top w:val="none" w:sz="0" w:space="0" w:color="auto"/>
        <w:left w:val="none" w:sz="0" w:space="0" w:color="auto"/>
        <w:bottom w:val="none" w:sz="0" w:space="0" w:color="auto"/>
        <w:right w:val="none" w:sz="0" w:space="0" w:color="auto"/>
      </w:divBdr>
    </w:div>
    <w:div w:id="1284310972">
      <w:bodyDiv w:val="1"/>
      <w:marLeft w:val="0"/>
      <w:marRight w:val="0"/>
      <w:marTop w:val="0"/>
      <w:marBottom w:val="0"/>
      <w:divBdr>
        <w:top w:val="none" w:sz="0" w:space="0" w:color="auto"/>
        <w:left w:val="none" w:sz="0" w:space="0" w:color="auto"/>
        <w:bottom w:val="none" w:sz="0" w:space="0" w:color="auto"/>
        <w:right w:val="none" w:sz="0" w:space="0" w:color="auto"/>
      </w:divBdr>
    </w:div>
    <w:div w:id="1735159709">
      <w:bodyDiv w:val="1"/>
      <w:marLeft w:val="0"/>
      <w:marRight w:val="0"/>
      <w:marTop w:val="0"/>
      <w:marBottom w:val="0"/>
      <w:divBdr>
        <w:top w:val="none" w:sz="0" w:space="0" w:color="auto"/>
        <w:left w:val="none" w:sz="0" w:space="0" w:color="auto"/>
        <w:bottom w:val="none" w:sz="0" w:space="0" w:color="auto"/>
        <w:right w:val="none" w:sz="0" w:space="0" w:color="auto"/>
      </w:divBdr>
    </w:div>
    <w:div w:id="2009089743">
      <w:bodyDiv w:val="1"/>
      <w:marLeft w:val="0"/>
      <w:marRight w:val="0"/>
      <w:marTop w:val="0"/>
      <w:marBottom w:val="0"/>
      <w:divBdr>
        <w:top w:val="none" w:sz="0" w:space="0" w:color="auto"/>
        <w:left w:val="none" w:sz="0" w:space="0" w:color="auto"/>
        <w:bottom w:val="none" w:sz="0" w:space="0" w:color="auto"/>
        <w:right w:val="none" w:sz="0" w:space="0" w:color="auto"/>
      </w:divBdr>
    </w:div>
    <w:div w:id="2020229507">
      <w:bodyDiv w:val="1"/>
      <w:marLeft w:val="0"/>
      <w:marRight w:val="0"/>
      <w:marTop w:val="0"/>
      <w:marBottom w:val="0"/>
      <w:divBdr>
        <w:top w:val="none" w:sz="0" w:space="0" w:color="auto"/>
        <w:left w:val="none" w:sz="0" w:space="0" w:color="auto"/>
        <w:bottom w:val="none" w:sz="0" w:space="0" w:color="auto"/>
        <w:right w:val="none" w:sz="0" w:space="0" w:color="auto"/>
      </w:divBdr>
    </w:div>
    <w:div w:id="21049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3.xml.rels><?xml version="1.0" encoding="UTF-8" standalone="no"?><Relationships xmlns="http://schemas.openxmlformats.org/package/2006/relationships"><Relationship Id="rId1" Target="media/image5.jpeg"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 Id="rId4" Target="media/image4.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FCED0-22D8-474E-962F-D81EFCB9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1604</Words>
  <Characters>8824</Characters>
  <Application>Microsoft Office Word</Application>
  <DocSecurity>0</DocSecurity>
  <Lines>73</Lines>
  <Paragraphs>20</Paragraphs>
  <ScaleCrop>false</ScaleCrop>
  <HeadingPairs>
    <vt:vector baseType="variant" size="2">
      <vt:variant>
        <vt:lpstr>Titre</vt:lpstr>
      </vt:variant>
      <vt:variant>
        <vt:i4>1</vt:i4>
      </vt:variant>
    </vt:vector>
  </HeadingPairs>
  <TitlesOfParts>
    <vt:vector baseType="lpstr" size="1">
      <vt:lpstr>PROCES VERBAL DES REUNIONS</vt:lpstr>
    </vt:vector>
  </TitlesOfParts>
  <Company>AMETRA06</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2022-04-11T08:45:00Z</dcterms:created>
  <cp:lastPrinted>2022-03-18T12:27:00Z</cp:lastPrinted>
  <dcterms:modified xsi:type="dcterms:W3CDTF">2022-04-11T08:45:00Z</dcterms:modified>
  <cp:revision>2</cp:revision>
  <dc:title>PROCES VERBAL DES REUNIONS</dc:title>
</cp:coreProperties>
</file>