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Arial"/>
          <w:szCs w:val="20"/>
        </w:rPr>
      </w:pPr>
      <w:r>
        <w:rPr>
          <w:rFonts w:cs="Arial"/>
          <w:szCs w:val="20"/>
        </w:rPr>
      </w:r>
    </w:p>
    <w:tbl>
      <w:tblPr>
        <w:tblW w:w="9212"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9212"/>
      </w:tblGrid>
      <w:tr>
        <w:trPr/>
        <w:tc>
          <w:tcPr>
            <w:tcW w:w="9212" w:type="dxa"/>
            <w:tcBorders>
              <w:bottom w:val="single" w:sz="4" w:space="0" w:color="000000"/>
              <w:insideH w:val="single" w:sz="4" w:space="0" w:color="000000"/>
            </w:tcBorders>
            <w:shd w:fill="auto" w:val="clear"/>
          </w:tcPr>
          <w:p>
            <w:pPr>
              <w:pStyle w:val="Normal"/>
              <w:spacing w:lineRule="auto" w:line="240" w:before="0" w:after="0"/>
              <w:ind w:left="-142" w:hanging="0"/>
              <w:jc w:val="center"/>
              <w:rPr>
                <w:rFonts w:cs="Arial"/>
                <w:b/>
                <w:b/>
                <w:szCs w:val="20"/>
              </w:rPr>
            </w:pPr>
            <w:r>
              <w:rPr>
                <w:rFonts w:cs="Arial"/>
                <w:b/>
                <w:sz w:val="24"/>
                <w:szCs w:val="24"/>
              </w:rPr>
              <w:t>ACCORD COLLECTIF RELATIF A LA NEGOCIATION ANNUELLE OBLIGATOIRE 2022</w:t>
            </w:r>
          </w:p>
        </w:tc>
      </w:tr>
    </w:tbl>
    <w:p>
      <w:pPr>
        <w:pStyle w:val="Normal"/>
        <w:spacing w:lineRule="auto" w:line="240" w:before="0" w:after="0"/>
        <w:rPr>
          <w:rFonts w:cs="Arial"/>
          <w:szCs w:val="20"/>
        </w:rPr>
      </w:pPr>
      <w:r>
        <w:rPr>
          <w:rFonts w:cs="Arial"/>
          <w:szCs w:val="20"/>
        </w:rPr>
      </w:r>
    </w:p>
    <w:p>
      <w:pPr>
        <w:pStyle w:val="Normal"/>
        <w:spacing w:lineRule="auto" w:line="240" w:before="0" w:after="0"/>
        <w:rPr>
          <w:rFonts w:cs="Arial"/>
          <w:b/>
          <w:b/>
          <w:szCs w:val="20"/>
        </w:rPr>
      </w:pPr>
      <w:r>
        <w:rPr>
          <w:rFonts w:cs="Arial"/>
          <w:b/>
          <w:szCs w:val="20"/>
        </w:rPr>
      </w:r>
    </w:p>
    <w:p>
      <w:pPr>
        <w:pStyle w:val="Normal"/>
        <w:spacing w:lineRule="auto" w:line="240" w:before="0" w:after="0"/>
        <w:rPr>
          <w:rFonts w:cs="Arial"/>
          <w:b/>
          <w:b/>
          <w:szCs w:val="20"/>
        </w:rPr>
      </w:pPr>
      <w:r>
        <w:rPr>
          <w:rFonts w:cs="Arial"/>
          <w:b/>
          <w:szCs w:val="20"/>
        </w:rPr>
        <w:t xml:space="preserve">ENTRE </w:t>
      </w:r>
    </w:p>
    <w:p>
      <w:pPr>
        <w:pStyle w:val="Paragraphedeliste"/>
        <w:spacing w:lineRule="auto" w:line="240" w:before="0" w:after="0"/>
        <w:ind w:left="0" w:hanging="0"/>
        <w:contextualSpacing/>
        <w:jc w:val="both"/>
        <w:rPr/>
      </w:pPr>
      <w:r>
        <w:rPr>
          <w:rFonts w:cs="Arial" w:ascii="Arial" w:hAnsi="Arial"/>
          <w:sz w:val="20"/>
          <w:szCs w:val="20"/>
        </w:rPr>
        <w:t>La société _______________________________________________________________________,</w:t>
      </w:r>
    </w:p>
    <w:p>
      <w:pPr>
        <w:pStyle w:val="Normal"/>
        <w:spacing w:lineRule="auto" w:line="240" w:before="0" w:after="0"/>
        <w:rPr>
          <w:rFonts w:ascii="Arial" w:hAnsi="Arial" w:cs="Arial"/>
          <w:sz w:val="20"/>
          <w:szCs w:val="20"/>
        </w:rPr>
      </w:pPr>
      <w:r>
        <w:rPr>
          <w:rFonts w:cs="Arial"/>
          <w:sz w:val="20"/>
          <w:szCs w:val="20"/>
        </w:rPr>
      </w:r>
    </w:p>
    <w:p>
      <w:pPr>
        <w:pStyle w:val="Normal"/>
        <w:spacing w:lineRule="auto" w:line="240" w:before="0" w:after="0"/>
        <w:jc w:val="right"/>
        <w:rPr>
          <w:rFonts w:cs="Arial"/>
          <w:szCs w:val="20"/>
        </w:rPr>
      </w:pPr>
      <w:r>
        <w:rPr>
          <w:rFonts w:cs="Arial"/>
          <w:szCs w:val="20"/>
        </w:rPr>
        <w:t>D’une part,</w:t>
      </w:r>
    </w:p>
    <w:p>
      <w:pPr>
        <w:pStyle w:val="Normal"/>
        <w:spacing w:lineRule="auto" w:line="240" w:before="0" w:after="0"/>
        <w:rPr>
          <w:rFonts w:cs="Arial"/>
          <w:szCs w:val="20"/>
        </w:rPr>
      </w:pPr>
      <w:r>
        <w:rPr>
          <w:rFonts w:cs="Arial"/>
          <w:szCs w:val="20"/>
        </w:rPr>
        <w:t>Et</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t>Les organisations syndicales représentatives au sein de la société :</w:t>
      </w:r>
    </w:p>
    <w:p>
      <w:pPr>
        <w:pStyle w:val="Normal"/>
        <w:spacing w:lineRule="auto" w:line="240" w:before="0" w:after="0"/>
        <w:rPr>
          <w:rFonts w:cs="Arial"/>
          <w:szCs w:val="20"/>
        </w:rPr>
      </w:pPr>
      <w:r>
        <w:rPr>
          <w:rFonts w:cs="Arial"/>
          <w:szCs w:val="20"/>
        </w:rPr>
      </w:r>
    </w:p>
    <w:p>
      <w:pPr>
        <w:pStyle w:val="Normal"/>
        <w:spacing w:lineRule="auto" w:line="240" w:before="0" w:after="0"/>
        <w:rPr>
          <w:rFonts w:cs="Arial"/>
          <w:b/>
          <w:b/>
          <w:szCs w:val="20"/>
        </w:rPr>
      </w:pPr>
      <w:r>
        <w:rPr>
          <w:rFonts w:cs="Arial"/>
          <w:b/>
          <w:szCs w:val="20"/>
        </w:rPr>
        <w:t xml:space="preserve">Le syndicat CFDT </w:t>
      </w:r>
    </w:p>
    <w:p>
      <w:pPr>
        <w:pStyle w:val="Normal"/>
        <w:spacing w:lineRule="auto" w:line="240" w:before="0" w:after="0"/>
        <w:rPr>
          <w:rFonts w:cs="Arial"/>
          <w:szCs w:val="20"/>
        </w:rPr>
      </w:pPr>
      <w:r>
        <w:rPr>
          <w:rFonts w:cs="Arial"/>
          <w:szCs w:val="20"/>
        </w:rPr>
        <w:t xml:space="preserve">Représenté par _______________________________________________ </w:t>
      </w:r>
    </w:p>
    <w:p>
      <w:pPr>
        <w:pStyle w:val="Normal"/>
        <w:spacing w:lineRule="auto" w:line="240" w:before="0" w:after="0"/>
        <w:rPr>
          <w:rFonts w:cs="Arial"/>
          <w:szCs w:val="20"/>
        </w:rPr>
      </w:pPr>
      <w:r>
        <w:rPr>
          <w:rFonts w:cs="Arial"/>
          <w:szCs w:val="20"/>
        </w:rPr>
      </w:r>
    </w:p>
    <w:p>
      <w:pPr>
        <w:pStyle w:val="Normal"/>
        <w:spacing w:lineRule="auto" w:line="240" w:before="0" w:after="0"/>
        <w:rPr>
          <w:rFonts w:cs="Arial"/>
          <w:b/>
          <w:b/>
          <w:szCs w:val="20"/>
        </w:rPr>
      </w:pPr>
      <w:r>
        <w:rPr>
          <w:rFonts w:cs="Arial"/>
          <w:b/>
          <w:szCs w:val="20"/>
        </w:rPr>
        <w:t>Le syndicat FO</w:t>
      </w:r>
    </w:p>
    <w:p>
      <w:pPr>
        <w:pStyle w:val="Normal"/>
        <w:spacing w:lineRule="auto" w:line="240" w:before="0" w:after="0"/>
        <w:rPr>
          <w:rFonts w:cs="Arial"/>
          <w:szCs w:val="20"/>
        </w:rPr>
      </w:pPr>
      <w:r>
        <w:rPr>
          <w:rFonts w:cs="Arial"/>
          <w:szCs w:val="20"/>
        </w:rPr>
        <w:t>Représenté par _______________________________________________</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r>
    </w:p>
    <w:p>
      <w:pPr>
        <w:pStyle w:val="Normal"/>
        <w:spacing w:lineRule="auto" w:line="240" w:before="0" w:after="0"/>
        <w:jc w:val="right"/>
        <w:rPr/>
      </w:pPr>
      <w:r>
        <w:rPr>
          <w:rFonts w:cs="Arial"/>
          <w:szCs w:val="20"/>
        </w:rPr>
        <w:t>D’autre part.</w:t>
      </w:r>
    </w:p>
    <w:p>
      <w:pPr>
        <w:pStyle w:val="Normal"/>
        <w:spacing w:lineRule="auto" w:line="240" w:before="0" w:after="0"/>
        <w:rPr>
          <w:rFonts w:cs="Arial"/>
          <w:szCs w:val="20"/>
        </w:rPr>
      </w:pPr>
      <w:r>
        <w:rPr>
          <w:rFonts w:cs="Arial"/>
          <w:szCs w:val="20"/>
        </w:rPr>
        <w:t>Il a été convenu ce qui suit :</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t xml:space="preserve">Conformément aux dispositions de l’article L2242-1 1° et L 2245-5 du Code du travail, la Direction de la société a engagé la négociation annuelle obligatoire fixée par les dispositions précitées. </w:t>
      </w:r>
    </w:p>
    <w:p>
      <w:pPr>
        <w:pStyle w:val="Normal"/>
        <w:spacing w:lineRule="auto" w:line="240" w:before="0" w:after="0"/>
        <w:rPr>
          <w:rFonts w:cs="Arial"/>
          <w:szCs w:val="20"/>
        </w:rPr>
      </w:pPr>
      <w:r>
        <w:rPr>
          <w:rFonts w:cs="Arial"/>
          <w:szCs w:val="20"/>
        </w:rPr>
        <w:t xml:space="preserve">Le calendrier et les modalités de cette négociation ont été définis entre les parties lors de la réunion du lundi 10 janvier 2022. </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t>Selon ce calendrier, étaient prévues, outre la réunion précitée au cours de laquelle la négociation a débuté, une réunion de négociation élargie était initialement fixée le lundi 24 janvier 2022, reportée au lundi 31 janvier 2022, reportant ainsi la dernière réunion au jeudi 3 février 2022.</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t>Pendant le processus de négociation et dans le cadre d’un consensus partagé entre l’ensemble des parties afin de favoriser le dialogue social, la réunion du 31 janvier 2022 a été suspendue et s’est prolongée le mardi 1</w:t>
      </w:r>
      <w:r>
        <w:rPr>
          <w:rFonts w:cs="Arial"/>
          <w:szCs w:val="20"/>
          <w:vertAlign w:val="superscript"/>
        </w:rPr>
        <w:t>er</w:t>
      </w:r>
      <w:r>
        <w:rPr>
          <w:rFonts w:cs="Arial"/>
          <w:szCs w:val="20"/>
        </w:rPr>
        <w:t xml:space="preserve"> février 2022, puis le mercredi 2 février 2022.</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t xml:space="preserve">Au terme de ces négociations, les parties qui ont pris en compte l’objectif d’égalité professionnelle entre les femmes et les hommes, sont convenues des dispositions suivantes concernant les salaires effectifs. </w:t>
      </w:r>
    </w:p>
    <w:p>
      <w:pPr>
        <w:pStyle w:val="Normal"/>
        <w:spacing w:lineRule="auto" w:line="240" w:before="0" w:after="0"/>
        <w:rPr>
          <w:rFonts w:cs="Arial"/>
          <w:b/>
          <w:b/>
          <w:szCs w:val="20"/>
        </w:rPr>
      </w:pPr>
      <w:r>
        <w:rPr>
          <w:rFonts w:cs="Arial"/>
          <w:b/>
          <w:szCs w:val="20"/>
        </w:rPr>
      </w:r>
    </w:p>
    <w:p>
      <w:pPr>
        <w:pStyle w:val="Normal"/>
        <w:spacing w:lineRule="auto" w:line="240" w:before="0" w:after="0"/>
        <w:rPr>
          <w:rFonts w:cs="Arial"/>
          <w:b/>
          <w:b/>
          <w:szCs w:val="20"/>
        </w:rPr>
      </w:pPr>
      <w:r>
        <w:rPr>
          <w:rFonts w:cs="Arial"/>
          <w:b/>
          <w:szCs w:val="20"/>
        </w:rPr>
      </w:r>
    </w:p>
    <w:tbl>
      <w:tblPr>
        <w:tblW w:w="9212"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9212"/>
      </w:tblGrid>
      <w:tr>
        <w:trPr/>
        <w:tc>
          <w:tcPr>
            <w:tcW w:w="9212" w:type="dxa"/>
            <w:tcBorders>
              <w:bottom w:val="single" w:sz="4" w:space="0" w:color="000000"/>
              <w:insideH w:val="single" w:sz="4" w:space="0" w:color="000000"/>
            </w:tcBorders>
            <w:shd w:fill="auto" w:val="clear"/>
          </w:tcPr>
          <w:p>
            <w:pPr>
              <w:pStyle w:val="Normal"/>
              <w:spacing w:lineRule="auto" w:line="240" w:before="0" w:after="0"/>
              <w:rPr>
                <w:rFonts w:cs="Arial"/>
                <w:b/>
                <w:b/>
                <w:szCs w:val="20"/>
              </w:rPr>
            </w:pPr>
            <w:r>
              <w:rPr>
                <w:rFonts w:cs="Arial"/>
                <w:b/>
                <w:szCs w:val="20"/>
              </w:rPr>
              <w:t xml:space="preserve">ARTICLE 1 - Champ d’application  </w:t>
            </w:r>
          </w:p>
        </w:tc>
      </w:tr>
    </w:tbl>
    <w:p>
      <w:pPr>
        <w:pStyle w:val="Normal"/>
        <w:spacing w:lineRule="auto" w:line="240" w:before="0" w:after="0"/>
        <w:rPr>
          <w:rFonts w:cs="Arial"/>
          <w:b/>
          <w:b/>
          <w:szCs w:val="20"/>
        </w:rPr>
      </w:pPr>
      <w:r>
        <w:rPr>
          <w:rFonts w:cs="Arial"/>
          <w:b/>
          <w:szCs w:val="20"/>
        </w:rPr>
      </w:r>
    </w:p>
    <w:p>
      <w:pPr>
        <w:pStyle w:val="Normal"/>
        <w:spacing w:lineRule="auto" w:line="240" w:before="0" w:after="0"/>
        <w:rPr>
          <w:rFonts w:cs="Arial"/>
          <w:szCs w:val="20"/>
        </w:rPr>
      </w:pPr>
      <w:r>
        <w:rPr>
          <w:rFonts w:cs="Arial"/>
          <w:szCs w:val="20"/>
        </w:rPr>
        <w:t>Le présent accord s’applique au sein de la société _____________________________.</w:t>
      </w:r>
    </w:p>
    <w:p>
      <w:pPr>
        <w:pStyle w:val="Normal"/>
        <w:spacing w:lineRule="auto" w:line="240" w:before="0" w:after="0"/>
        <w:rPr>
          <w:rFonts w:cs="Arial"/>
          <w:szCs w:val="20"/>
        </w:rPr>
      </w:pPr>
      <w:r>
        <w:rPr>
          <w:rFonts w:cs="Arial"/>
          <w:szCs w:val="20"/>
        </w:rPr>
      </w:r>
    </w:p>
    <w:p>
      <w:pPr>
        <w:pStyle w:val="Normal"/>
        <w:spacing w:lineRule="auto" w:line="240" w:before="0" w:after="0"/>
        <w:rPr>
          <w:rFonts w:cs="Arial"/>
          <w:b/>
          <w:b/>
          <w:szCs w:val="20"/>
        </w:rPr>
      </w:pPr>
      <w:r>
        <w:rPr>
          <w:rFonts w:cs="Arial"/>
          <w:b/>
          <w:szCs w:val="20"/>
        </w:rPr>
      </w:r>
    </w:p>
    <w:tbl>
      <w:tblPr>
        <w:tblW w:w="9212"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9212"/>
      </w:tblGrid>
      <w:tr>
        <w:trPr/>
        <w:tc>
          <w:tcPr>
            <w:tcW w:w="9212" w:type="dxa"/>
            <w:tcBorders>
              <w:bottom w:val="single" w:sz="4" w:space="0" w:color="000000"/>
              <w:insideH w:val="single" w:sz="4" w:space="0" w:color="000000"/>
            </w:tcBorders>
            <w:shd w:fill="auto" w:val="clear"/>
          </w:tcPr>
          <w:p>
            <w:pPr>
              <w:pStyle w:val="Normal"/>
              <w:spacing w:lineRule="auto" w:line="240" w:before="0" w:after="0"/>
              <w:rPr>
                <w:rFonts w:cs="Arial"/>
                <w:b/>
                <w:b/>
                <w:szCs w:val="20"/>
              </w:rPr>
            </w:pPr>
            <w:r>
              <w:rPr>
                <w:rFonts w:cs="Arial"/>
                <w:b/>
                <w:szCs w:val="20"/>
              </w:rPr>
              <w:t xml:space="preserve">ARTICLE 2 - Salaires effectifs </w:t>
            </w:r>
          </w:p>
        </w:tc>
      </w:tr>
    </w:tbl>
    <w:p>
      <w:pPr>
        <w:pStyle w:val="Normal"/>
        <w:spacing w:lineRule="auto" w:line="240" w:before="0" w:after="0"/>
        <w:ind w:firstLine="284"/>
        <w:rPr>
          <w:rFonts w:cs="Arial"/>
          <w:b/>
          <w:b/>
          <w:szCs w:val="20"/>
        </w:rPr>
      </w:pPr>
      <w:r>
        <w:rPr>
          <w:rFonts w:cs="Arial"/>
          <w:b/>
          <w:szCs w:val="20"/>
        </w:rPr>
      </w:r>
    </w:p>
    <w:p>
      <w:pPr>
        <w:pStyle w:val="Normal"/>
        <w:spacing w:lineRule="auto" w:line="240" w:before="0" w:after="0"/>
        <w:ind w:firstLine="284"/>
        <w:rPr>
          <w:rFonts w:cs="Arial"/>
          <w:b/>
          <w:b/>
          <w:szCs w:val="20"/>
        </w:rPr>
      </w:pPr>
      <w:r>
        <w:rPr>
          <w:rFonts w:cs="Arial"/>
          <w:b/>
          <w:szCs w:val="20"/>
        </w:rPr>
        <w:t xml:space="preserve">2.1 - Augmentation générale  </w:t>
      </w:r>
    </w:p>
    <w:p>
      <w:pPr>
        <w:pStyle w:val="Normal"/>
        <w:spacing w:lineRule="auto" w:line="240" w:before="0" w:after="0"/>
        <w:rPr/>
      </w:pPr>
      <w:r>
        <w:rPr>
          <w:rFonts w:cs="Arial"/>
          <w:szCs w:val="20"/>
        </w:rPr>
        <w:t>Il est convenu entre les parties que les Ouvriers, Employés, Techniciens et Agents de maitrise de l’entreprise bénéficieront d’une augmentation de 3% au 1</w:t>
      </w:r>
      <w:r>
        <w:rPr>
          <w:rFonts w:cs="Arial"/>
          <w:szCs w:val="20"/>
          <w:vertAlign w:val="superscript"/>
        </w:rPr>
        <w:t>er</w:t>
      </w:r>
      <w:r>
        <w:rPr>
          <w:rFonts w:cs="Arial"/>
          <w:szCs w:val="20"/>
        </w:rPr>
        <w:t xml:space="preserve"> janvier 2022 avec un montant mensuel minimum global garanti de 60 euros bruts, montant calculé au prorata du temps de travail pour les temps partiel. </w:t>
      </w:r>
    </w:p>
    <w:p>
      <w:pPr>
        <w:pStyle w:val="Normal"/>
        <w:spacing w:lineRule="auto" w:line="240" w:before="0" w:after="0"/>
        <w:rPr/>
      </w:pPr>
      <w:r>
        <w:rPr>
          <w:rFonts w:cs="Arial"/>
          <w:szCs w:val="20"/>
        </w:rPr>
        <w:t xml:space="preserve">Si l’application de l’augmentation de 3% sur le salaire de base produit un montant total inférieur à 60 euros bruts, l’écart pour atteindre les 60 euros sera intégré dans le salaire de base. </w:t>
      </w:r>
    </w:p>
    <w:p>
      <w:pPr>
        <w:pStyle w:val="Normal"/>
        <w:spacing w:lineRule="auto" w:line="240" w:before="0" w:after="0"/>
        <w:rPr/>
      </w:pPr>
      <w:r>
        <w:rPr>
          <w:rFonts w:cs="Arial"/>
          <w:szCs w:val="20"/>
        </w:rPr>
        <w:t>Ces dispositions seront prises en compte à compter du bulletin de paie du mois de février 2022 avec un effet rétroactif au 1</w:t>
      </w:r>
      <w:r>
        <w:rPr>
          <w:rFonts w:cs="Arial"/>
          <w:szCs w:val="20"/>
          <w:vertAlign w:val="superscript"/>
        </w:rPr>
        <w:t>er</w:t>
      </w:r>
      <w:r>
        <w:rPr>
          <w:rFonts w:cs="Arial"/>
          <w:szCs w:val="20"/>
        </w:rPr>
        <w:t xml:space="preserve"> janvier 2022.</w:t>
      </w:r>
    </w:p>
    <w:p>
      <w:pPr>
        <w:pStyle w:val="Normal"/>
        <w:spacing w:lineRule="auto" w:line="240" w:before="0" w:after="0"/>
        <w:ind w:firstLine="284"/>
        <w:jc w:val="left"/>
        <w:rPr>
          <w:rFonts w:cs="Arial"/>
          <w:b/>
          <w:b/>
          <w:szCs w:val="20"/>
        </w:rPr>
      </w:pPr>
      <w:r>
        <w:rPr>
          <w:rFonts w:cs="Arial"/>
          <w:b/>
          <w:szCs w:val="20"/>
        </w:rPr>
      </w:r>
    </w:p>
    <w:p>
      <w:pPr>
        <w:pStyle w:val="Normal"/>
        <w:spacing w:lineRule="auto" w:line="240" w:before="0" w:after="0"/>
        <w:ind w:firstLine="284"/>
        <w:jc w:val="left"/>
        <w:rPr>
          <w:rFonts w:cs="Arial"/>
          <w:b/>
          <w:b/>
          <w:szCs w:val="20"/>
        </w:rPr>
      </w:pPr>
      <w:r>
        <w:rPr>
          <w:rFonts w:cs="Arial"/>
          <w:b/>
          <w:szCs w:val="20"/>
        </w:rPr>
      </w:r>
    </w:p>
    <w:p>
      <w:pPr>
        <w:pStyle w:val="Normal"/>
        <w:spacing w:lineRule="auto" w:line="240" w:before="0" w:after="0"/>
        <w:ind w:firstLine="284"/>
        <w:jc w:val="left"/>
        <w:rPr>
          <w:rFonts w:cs="Arial"/>
          <w:b/>
          <w:b/>
          <w:szCs w:val="20"/>
        </w:rPr>
      </w:pPr>
      <w:r>
        <w:rPr>
          <w:rFonts w:cs="Arial"/>
          <w:b/>
          <w:szCs w:val="20"/>
        </w:rPr>
      </w:r>
    </w:p>
    <w:p>
      <w:pPr>
        <w:pStyle w:val="Normal"/>
        <w:spacing w:lineRule="auto" w:line="240" w:before="0" w:after="0"/>
        <w:ind w:firstLine="284"/>
        <w:jc w:val="left"/>
        <w:rPr>
          <w:rFonts w:cs="Arial"/>
          <w:b/>
          <w:b/>
          <w:szCs w:val="20"/>
        </w:rPr>
      </w:pPr>
      <w:r>
        <w:rPr>
          <w:rFonts w:cs="Arial"/>
          <w:b/>
          <w:szCs w:val="20"/>
        </w:rPr>
        <w:t>2.2 Accessoires de salaire (panier et ticket restaurant)</w:t>
      </w:r>
    </w:p>
    <w:p>
      <w:pPr>
        <w:pStyle w:val="Normal"/>
        <w:spacing w:lineRule="auto" w:line="240" w:before="0" w:after="0"/>
        <w:rPr>
          <w:rFonts w:cs="Arial"/>
          <w:szCs w:val="20"/>
        </w:rPr>
      </w:pPr>
      <w:r>
        <w:rPr>
          <w:rFonts w:cs="Arial"/>
          <w:szCs w:val="20"/>
        </w:rPr>
        <w:t>Les parties ont défini d’un commun accord qu’à partir du 1</w:t>
      </w:r>
      <w:r>
        <w:rPr>
          <w:rFonts w:cs="Arial"/>
          <w:szCs w:val="20"/>
          <w:vertAlign w:val="superscript"/>
        </w:rPr>
        <w:t>er</w:t>
      </w:r>
      <w:r>
        <w:rPr>
          <w:rFonts w:cs="Arial"/>
          <w:szCs w:val="20"/>
        </w:rPr>
        <w:t xml:space="preserve"> janvier 2022, les montants des paniers jour et des paniers nuit seront augmentés de 0,50 euros et le montant des tickets restaurant passera d’une valeur faciale de 8,50 euros à 9,25 euros. </w:t>
      </w:r>
    </w:p>
    <w:p>
      <w:pPr>
        <w:pStyle w:val="Normal"/>
        <w:spacing w:lineRule="auto" w:line="240" w:before="0" w:after="0"/>
        <w:ind w:left="720" w:hanging="0"/>
        <w:rPr>
          <w:rFonts w:cs="Arial"/>
          <w:szCs w:val="20"/>
        </w:rPr>
      </w:pPr>
      <w:r>
        <w:rPr>
          <w:rFonts w:cs="Arial"/>
          <w:szCs w:val="20"/>
        </w:rPr>
      </w:r>
    </w:p>
    <w:p>
      <w:pPr>
        <w:pStyle w:val="Normal"/>
        <w:spacing w:lineRule="auto" w:line="240" w:before="0" w:after="0"/>
        <w:rPr>
          <w:rFonts w:cs="Arial"/>
          <w:b/>
          <w:b/>
          <w:szCs w:val="20"/>
        </w:rPr>
      </w:pPr>
      <w:r>
        <w:rPr>
          <w:rFonts w:cs="Arial"/>
          <w:b/>
          <w:szCs w:val="20"/>
        </w:rPr>
      </w:r>
    </w:p>
    <w:tbl>
      <w:tblPr>
        <w:tblW w:w="9212"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9212"/>
      </w:tblGrid>
      <w:tr>
        <w:trPr/>
        <w:tc>
          <w:tcPr>
            <w:tcW w:w="9212" w:type="dxa"/>
            <w:tcBorders>
              <w:bottom w:val="single" w:sz="4" w:space="0" w:color="000000"/>
              <w:insideH w:val="single" w:sz="4" w:space="0" w:color="000000"/>
            </w:tcBorders>
            <w:shd w:fill="auto" w:val="clear"/>
          </w:tcPr>
          <w:p>
            <w:pPr>
              <w:pStyle w:val="Normal"/>
              <w:spacing w:lineRule="auto" w:line="240" w:before="0" w:after="0"/>
              <w:rPr>
                <w:rFonts w:cs="Arial"/>
                <w:b/>
                <w:b/>
                <w:szCs w:val="20"/>
              </w:rPr>
            </w:pPr>
            <w:r>
              <w:rPr>
                <w:rFonts w:cs="Arial"/>
                <w:b/>
                <w:szCs w:val="20"/>
              </w:rPr>
              <w:t xml:space="preserve">ARTICLE 3 - Egalité professionnelle entre les hommes et les femmes  </w:t>
            </w:r>
          </w:p>
        </w:tc>
      </w:tr>
    </w:tbl>
    <w:p>
      <w:pPr>
        <w:pStyle w:val="Normal"/>
        <w:spacing w:lineRule="auto" w:line="240" w:before="0" w:after="0"/>
        <w:rPr>
          <w:rFonts w:cs="Arial"/>
          <w:b/>
          <w:b/>
          <w:szCs w:val="20"/>
        </w:rPr>
      </w:pPr>
      <w:r>
        <w:rPr>
          <w:rFonts w:cs="Arial"/>
          <w:b/>
          <w:szCs w:val="20"/>
        </w:rPr>
      </w:r>
    </w:p>
    <w:p>
      <w:pPr>
        <w:pStyle w:val="Normal"/>
        <w:spacing w:lineRule="auto" w:line="240" w:before="0" w:after="0"/>
        <w:rPr>
          <w:rFonts w:cs="Arial"/>
          <w:szCs w:val="20"/>
        </w:rPr>
      </w:pPr>
      <w:r>
        <w:rPr>
          <w:rFonts w:cs="Arial"/>
          <w:szCs w:val="20"/>
        </w:rPr>
        <w:t xml:space="preserve">Les parties ont également négocié sur la définition et la programmation de mesures permettant de supprimer les écarts de rémunération et les différences de déroulement de carrière entre les femmes et les hommes. </w:t>
      </w:r>
    </w:p>
    <w:p>
      <w:pPr>
        <w:pStyle w:val="Normal"/>
        <w:spacing w:lineRule="auto" w:line="240" w:before="0" w:after="0"/>
        <w:rPr/>
      </w:pPr>
      <w:r>
        <w:rPr>
          <w:rFonts w:cs="Arial"/>
          <w:szCs w:val="20"/>
        </w:rPr>
        <w:t>Pour ce faire la Direction a dans le cadre des éléments transmis dans le cadre des réunions de négociation les informations nécessaires pour négocier en toute connaissance de cause (notamment rémunérations les plus basses, moyennes et les plus hautes des femmes et des hommes par statut et par âge, répartition de l’effectif des femmes et des hommes relative en contrat à durée déterminée, en contrat de professionnalisation, en contrat d’apprentissage et en temps partiel.)</w:t>
      </w:r>
    </w:p>
    <w:p>
      <w:pPr>
        <w:pStyle w:val="Normal"/>
        <w:spacing w:lineRule="auto" w:line="240" w:before="0" w:after="0"/>
        <w:rPr/>
      </w:pPr>
      <w:r>
        <w:rPr>
          <w:rFonts w:cs="Arial"/>
          <w:szCs w:val="20"/>
        </w:rPr>
        <w:t xml:space="preserve">Les parties constatent une égalité de rémunération et de déroulement de carrière sans qu’il soit nécessaire de prévoir des mesures spécifiques dans ces domaines ou de prévoir la poursuite d’une négociation spécifique. </w:t>
      </w:r>
    </w:p>
    <w:p>
      <w:pPr>
        <w:pStyle w:val="Normal"/>
        <w:spacing w:lineRule="auto" w:line="240" w:before="0" w:after="0"/>
        <w:rPr>
          <w:rFonts w:cs="Arial"/>
          <w:b/>
          <w:b/>
          <w:szCs w:val="20"/>
        </w:rPr>
      </w:pPr>
      <w:bookmarkStart w:id="0" w:name="_Hlk497215343"/>
      <w:bookmarkStart w:id="1" w:name="_Hlk497215343"/>
      <w:bookmarkEnd w:id="1"/>
      <w:r>
        <w:rPr>
          <w:rFonts w:cs="Arial"/>
          <w:b/>
          <w:szCs w:val="20"/>
        </w:rPr>
      </w:r>
    </w:p>
    <w:p>
      <w:pPr>
        <w:pStyle w:val="Normal"/>
        <w:spacing w:lineRule="auto" w:line="240" w:before="0" w:after="0"/>
        <w:rPr>
          <w:rFonts w:cs="Arial"/>
          <w:b/>
          <w:b/>
          <w:szCs w:val="20"/>
        </w:rPr>
      </w:pPr>
      <w:r>
        <w:rPr>
          <w:rFonts w:cs="Arial"/>
          <w:b/>
          <w:szCs w:val="20"/>
        </w:rPr>
      </w:r>
    </w:p>
    <w:tbl>
      <w:tblPr>
        <w:tblW w:w="9212"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9212"/>
      </w:tblGrid>
      <w:tr>
        <w:trPr/>
        <w:tc>
          <w:tcPr>
            <w:tcW w:w="9212" w:type="dxa"/>
            <w:tcBorders>
              <w:bottom w:val="single" w:sz="4" w:space="0" w:color="000000"/>
              <w:insideH w:val="single" w:sz="4" w:space="0" w:color="000000"/>
            </w:tcBorders>
            <w:shd w:fill="auto" w:val="clear"/>
          </w:tcPr>
          <w:p>
            <w:pPr>
              <w:pStyle w:val="Normal"/>
              <w:spacing w:lineRule="auto" w:line="240" w:before="0" w:after="0"/>
              <w:rPr>
                <w:rFonts w:cs="Arial"/>
                <w:b/>
                <w:b/>
                <w:szCs w:val="20"/>
              </w:rPr>
            </w:pPr>
            <w:r>
              <w:rPr>
                <w:rFonts w:cs="Arial"/>
                <w:b/>
                <w:szCs w:val="20"/>
              </w:rPr>
              <w:t>ARTICLE 4 – Formalités</w:t>
            </w:r>
          </w:p>
        </w:tc>
      </w:tr>
    </w:tbl>
    <w:p>
      <w:pPr>
        <w:pStyle w:val="Normal"/>
        <w:spacing w:lineRule="auto" w:line="240" w:before="0" w:after="0"/>
        <w:rPr>
          <w:rFonts w:cs="Arial"/>
          <w:b/>
          <w:b/>
          <w:szCs w:val="20"/>
        </w:rPr>
      </w:pPr>
      <w:r>
        <w:rPr>
          <w:rFonts w:cs="Arial"/>
          <w:b/>
          <w:szCs w:val="20"/>
        </w:rPr>
      </w:r>
    </w:p>
    <w:p>
      <w:pPr>
        <w:pStyle w:val="Normal"/>
        <w:spacing w:lineRule="auto" w:line="240" w:before="0" w:after="0"/>
        <w:rPr>
          <w:rFonts w:cs="Arial"/>
          <w:szCs w:val="20"/>
        </w:rPr>
      </w:pPr>
      <w:r>
        <w:rPr>
          <w:rFonts w:cs="Arial"/>
          <w:szCs w:val="20"/>
        </w:rPr>
        <w:t>Le présent accord comprend 2 pages.</w:t>
      </w:r>
    </w:p>
    <w:p>
      <w:pPr>
        <w:pStyle w:val="Normal"/>
        <w:spacing w:lineRule="auto" w:line="240" w:before="0" w:after="0"/>
        <w:rPr>
          <w:rFonts w:cs="Arial"/>
          <w:szCs w:val="20"/>
        </w:rPr>
      </w:pPr>
      <w:r>
        <w:rPr>
          <w:rFonts w:cs="Arial"/>
          <w:szCs w:val="20"/>
        </w:rPr>
        <w:t>Le présent accord est conclu au titre de la NAO 2022, pour une durée déterminée de 12 mois du 3 février 2022 au 2 février 2023.</w:t>
      </w:r>
    </w:p>
    <w:p>
      <w:pPr>
        <w:pStyle w:val="Normal"/>
        <w:spacing w:lineRule="auto" w:line="240" w:before="0" w:after="0"/>
        <w:rPr/>
      </w:pPr>
      <w:r>
        <w:rPr>
          <w:rFonts w:cs="Arial"/>
          <w:szCs w:val="20"/>
        </w:rPr>
        <w:t xml:space="preserve">La Direction de la société ___________________________ notifie le présent accord, sans délai, par remise en main propre contre décharge auprès des Délégués Syndicaux présents le jour de la signature. </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t xml:space="preserve">Le présent accord donnera lieu à dépôt dans les conditions prévues aux articles L.2231-6 et D.2231-2 et suivants du code du travail. Il sera déposé </w:t>
      </w:r>
    </w:p>
    <w:p>
      <w:pPr>
        <w:pStyle w:val="Normal"/>
        <w:numPr>
          <w:ilvl w:val="0"/>
          <w:numId w:val="2"/>
        </w:numPr>
        <w:spacing w:lineRule="auto" w:line="240" w:before="0" w:after="0"/>
        <w:rPr/>
      </w:pPr>
      <w:r>
        <w:rPr>
          <w:rFonts w:cs="Arial"/>
          <w:szCs w:val="20"/>
        </w:rPr>
        <w:t xml:space="preserve">Sur la plateforme de télé procédure dénommée « TéléAccords » accompagné des pièces prévues par les dispositions légales et réglementaires ; </w:t>
      </w:r>
    </w:p>
    <w:p>
      <w:pPr>
        <w:pStyle w:val="Normal"/>
        <w:numPr>
          <w:ilvl w:val="0"/>
          <w:numId w:val="2"/>
        </w:numPr>
        <w:spacing w:lineRule="auto" w:line="240" w:before="0" w:after="0"/>
        <w:rPr/>
      </w:pPr>
      <w:r>
        <w:rPr>
          <w:rFonts w:cs="Arial"/>
          <w:szCs w:val="20"/>
        </w:rPr>
        <w:t xml:space="preserve">Et un exemplaire auprès du greffe du conseil de prud’hommes de ______________________. </w:t>
      </w:r>
    </w:p>
    <w:p>
      <w:pPr>
        <w:pStyle w:val="Normal"/>
        <w:spacing w:lineRule="auto" w:line="240" w:before="0" w:after="0"/>
        <w:rPr>
          <w:rFonts w:cs="Arial"/>
          <w:szCs w:val="20"/>
        </w:rPr>
      </w:pPr>
      <w:bookmarkStart w:id="2" w:name="_Hlk497215343"/>
      <w:bookmarkStart w:id="3" w:name="_Hlk497215343"/>
      <w:bookmarkEnd w:id="3"/>
      <w:r>
        <w:rPr>
          <w:rFonts w:cs="Arial"/>
          <w:szCs w:val="20"/>
        </w:rPr>
      </w:r>
    </w:p>
    <w:p>
      <w:pPr>
        <w:pStyle w:val="Heading2"/>
        <w:numPr>
          <w:ilvl w:val="1"/>
          <w:numId w:val="1"/>
        </w:numPr>
        <w:spacing w:before="0" w:after="0"/>
        <w:rPr>
          <w:rFonts w:cs="Arial"/>
          <w:i w:val="false"/>
          <w:i w:val="false"/>
          <w:sz w:val="20"/>
          <w:szCs w:val="20"/>
        </w:rPr>
      </w:pPr>
      <w:r>
        <w:rPr>
          <w:rFonts w:cs="Arial"/>
          <w:i w:val="false"/>
          <w:sz w:val="20"/>
          <w:szCs w:val="20"/>
        </w:rPr>
      </w:r>
    </w:p>
    <w:p>
      <w:pPr>
        <w:pStyle w:val="Heading2"/>
        <w:numPr>
          <w:ilvl w:val="1"/>
          <w:numId w:val="1"/>
        </w:numPr>
        <w:spacing w:before="0" w:after="0"/>
        <w:rPr>
          <w:i w:val="false"/>
          <w:i w:val="false"/>
          <w:sz w:val="20"/>
          <w:szCs w:val="20"/>
        </w:rPr>
      </w:pPr>
      <w:r>
        <w:rPr>
          <w:i w:val="false"/>
          <w:sz w:val="20"/>
          <w:szCs w:val="20"/>
        </w:rPr>
      </w:r>
    </w:p>
    <w:tbl>
      <w:tblPr>
        <w:tblW w:w="9212" w:type="dxa"/>
        <w:jc w:val="left"/>
        <w:tblInd w:w="0" w:type="dxa"/>
        <w:tblBorders>
          <w:bottom w:val="single" w:sz="4" w:space="0" w:color="000000"/>
          <w:insideH w:val="single" w:sz="4" w:space="0" w:color="000000"/>
        </w:tblBorders>
        <w:tblCellMar>
          <w:top w:w="0" w:type="dxa"/>
          <w:left w:w="108" w:type="dxa"/>
          <w:bottom w:w="0" w:type="dxa"/>
          <w:right w:w="108" w:type="dxa"/>
        </w:tblCellMar>
      </w:tblPr>
      <w:tblGrid>
        <w:gridCol w:w="9212"/>
      </w:tblGrid>
      <w:tr>
        <w:trPr/>
        <w:tc>
          <w:tcPr>
            <w:tcW w:w="9212" w:type="dxa"/>
            <w:tcBorders>
              <w:bottom w:val="single" w:sz="4" w:space="0" w:color="000000"/>
              <w:insideH w:val="single" w:sz="4" w:space="0" w:color="000000"/>
            </w:tcBorders>
            <w:shd w:fill="auto" w:val="clear"/>
          </w:tcPr>
          <w:p>
            <w:pPr>
              <w:pStyle w:val="Heading2"/>
              <w:numPr>
                <w:ilvl w:val="1"/>
                <w:numId w:val="1"/>
              </w:numPr>
              <w:spacing w:before="0" w:after="0"/>
              <w:rPr>
                <w:i w:val="false"/>
                <w:i w:val="false"/>
                <w:sz w:val="20"/>
                <w:szCs w:val="20"/>
              </w:rPr>
            </w:pPr>
            <w:r>
              <w:rPr>
                <w:i w:val="false"/>
                <w:sz w:val="20"/>
                <w:szCs w:val="20"/>
              </w:rPr>
              <w:t>ARTICLE 5 - Publication de l’accord</w:t>
            </w:r>
          </w:p>
        </w:tc>
      </w:tr>
    </w:tbl>
    <w:p>
      <w:pPr>
        <w:pStyle w:val="Normal"/>
        <w:spacing w:lineRule="auto" w:line="240" w:before="0" w:after="0"/>
        <w:rPr/>
      </w:pPr>
      <w:r>
        <w:rPr>
          <w:rFonts w:cs="Arial"/>
          <w:szCs w:val="20"/>
        </w:rPr>
        <w:t>Le présent accord fera l’objet d’une publication dans la base de données nationale visée à l’article L. 2231-5-1 du code du travail dans une version ne comportant pas les noms et prénoms des négociateurs et des signataires.</w:t>
      </w:r>
    </w:p>
    <w:p>
      <w:pPr>
        <w:pStyle w:val="Normal"/>
        <w:spacing w:lineRule="auto" w:line="240" w:before="0" w:after="0"/>
        <w:rPr>
          <w:rFonts w:cs="Arial"/>
          <w:szCs w:val="20"/>
        </w:rPr>
      </w:pPr>
      <w:bookmarkStart w:id="4" w:name="_Hlk497216301"/>
      <w:bookmarkStart w:id="5" w:name="_Hlk497216301"/>
      <w:bookmarkEnd w:id="5"/>
      <w:r>
        <w:rPr>
          <w:rFonts w:cs="Arial"/>
          <w:szCs w:val="20"/>
        </w:rPr>
      </w:r>
    </w:p>
    <w:p>
      <w:pPr>
        <w:pStyle w:val="Normal"/>
        <w:spacing w:lineRule="auto" w:line="240" w:before="0" w:after="0"/>
        <w:rPr>
          <w:rFonts w:cs="Arial"/>
          <w:szCs w:val="20"/>
        </w:rPr>
      </w:pPr>
      <w:bookmarkStart w:id="6" w:name="_Hlk497216301"/>
      <w:bookmarkEnd w:id="6"/>
      <w:r>
        <w:rPr>
          <w:rFonts w:cs="Arial"/>
          <w:szCs w:val="20"/>
        </w:rPr>
        <w:t>Fait à ____________________, le 3 février 2022</w:t>
      </w:r>
    </w:p>
    <w:p>
      <w:pPr>
        <w:pStyle w:val="Normal"/>
        <w:spacing w:lineRule="auto" w:line="240" w:before="0" w:after="0"/>
        <w:rPr/>
      </w:pPr>
      <w:r>
        <w:rPr>
          <w:rFonts w:cs="Arial"/>
          <w:szCs w:val="20"/>
        </w:rPr>
        <w:t>En 5 exemplaires originaux</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r>
    </w:p>
    <w:p>
      <w:pPr>
        <w:pStyle w:val="Normal"/>
        <w:spacing w:lineRule="auto" w:line="240" w:before="0" w:after="0"/>
        <w:rPr/>
      </w:pPr>
      <w:r>
        <w:rPr>
          <w:rFonts w:cs="Arial"/>
          <w:b/>
          <w:szCs w:val="20"/>
        </w:rPr>
        <w:t>Pour la société ___________________ </w:t>
      </w:r>
      <w:r>
        <w:rPr>
          <w:rFonts w:cs="Arial"/>
          <w:b/>
          <w:bCs/>
          <w:szCs w:val="20"/>
        </w:rPr>
        <w:t>:</w:t>
      </w:r>
      <w:r>
        <w:rPr>
          <w:rFonts w:cs="Arial"/>
          <w:szCs w:val="20"/>
        </w:rPr>
        <w:tab/>
        <w:tab/>
      </w:r>
    </w:p>
    <w:p>
      <w:pPr>
        <w:pStyle w:val="Normal"/>
        <w:spacing w:lineRule="auto" w:line="240" w:before="0" w:after="0"/>
        <w:rPr>
          <w:rFonts w:cs="Arial"/>
          <w:b/>
          <w:b/>
          <w:szCs w:val="20"/>
        </w:rPr>
      </w:pPr>
      <w:r>
        <w:rPr>
          <w:rFonts w:cs="Arial"/>
          <w:b/>
          <w:szCs w:val="20"/>
        </w:rPr>
        <w:t>_________________________</w:t>
      </w:r>
    </w:p>
    <w:p>
      <w:pPr>
        <w:pStyle w:val="Normal"/>
        <w:spacing w:lineRule="auto" w:line="240" w:before="0" w:after="0"/>
        <w:rPr>
          <w:rFonts w:cs="Arial"/>
          <w:b/>
          <w:b/>
          <w:szCs w:val="20"/>
        </w:rPr>
      </w:pPr>
      <w:r>
        <w:rPr>
          <w:rFonts w:cs="Arial"/>
          <w:b/>
          <w:szCs w:val="20"/>
        </w:rPr>
      </w:r>
    </w:p>
    <w:p>
      <w:pPr>
        <w:pStyle w:val="Normal"/>
        <w:spacing w:lineRule="auto" w:line="240" w:before="0" w:after="0"/>
        <w:rPr>
          <w:rFonts w:cs="Arial"/>
          <w:b/>
          <w:b/>
          <w:szCs w:val="20"/>
        </w:rPr>
      </w:pPr>
      <w:r>
        <w:rPr>
          <w:rFonts w:cs="Arial"/>
          <w:b/>
          <w:szCs w:val="20"/>
        </w:rPr>
      </w:r>
    </w:p>
    <w:p>
      <w:pPr>
        <w:pStyle w:val="Normal"/>
        <w:spacing w:lineRule="auto" w:line="240" w:before="0" w:after="0"/>
        <w:rPr>
          <w:rFonts w:cs="Arial"/>
          <w:szCs w:val="20"/>
        </w:rPr>
      </w:pPr>
      <w:r>
        <w:rPr>
          <w:rFonts w:cs="Arial"/>
          <w:b/>
          <w:szCs w:val="20"/>
        </w:rPr>
        <w:t>Délégué Syndical CFDT :</w:t>
        <w:tab/>
        <w:tab/>
        <w:tab/>
      </w:r>
    </w:p>
    <w:p>
      <w:pPr>
        <w:pStyle w:val="Normal"/>
        <w:spacing w:lineRule="auto" w:line="240" w:before="0" w:after="0"/>
        <w:rPr>
          <w:rFonts w:cs="Arial"/>
          <w:szCs w:val="20"/>
        </w:rPr>
      </w:pPr>
      <w:r>
        <w:rPr>
          <w:rFonts w:cs="Arial"/>
          <w:szCs w:val="20"/>
        </w:rPr>
        <w:t>_________________________</w:t>
      </w:r>
    </w:p>
    <w:p>
      <w:pPr>
        <w:pStyle w:val="Normal"/>
        <w:spacing w:lineRule="auto" w:line="240" w:before="0" w:after="0"/>
        <w:rPr>
          <w:rFonts w:cs="Arial"/>
          <w:szCs w:val="20"/>
        </w:rPr>
      </w:pPr>
      <w:r>
        <w:rPr>
          <w:rFonts w:cs="Arial"/>
          <w:szCs w:val="20"/>
        </w:rPr>
      </w:r>
    </w:p>
    <w:p>
      <w:pPr>
        <w:pStyle w:val="Normal"/>
        <w:spacing w:lineRule="auto" w:line="240" w:before="0" w:after="0"/>
        <w:rPr>
          <w:rFonts w:cs="Arial"/>
          <w:szCs w:val="20"/>
        </w:rPr>
      </w:pPr>
      <w:r>
        <w:rPr>
          <w:rFonts w:cs="Arial"/>
          <w:szCs w:val="20"/>
        </w:rPr>
      </w:r>
    </w:p>
    <w:p>
      <w:pPr>
        <w:pStyle w:val="Normal"/>
        <w:spacing w:lineRule="auto" w:line="240" w:before="0" w:after="0"/>
        <w:rPr>
          <w:rFonts w:cs="Arial"/>
          <w:b/>
          <w:b/>
          <w:szCs w:val="20"/>
        </w:rPr>
      </w:pPr>
      <w:r>
        <w:rPr>
          <w:rFonts w:cs="Arial"/>
          <w:b/>
          <w:szCs w:val="20"/>
        </w:rPr>
        <w:t xml:space="preserve">Délégué Syndical FO : </w:t>
      </w:r>
    </w:p>
    <w:p>
      <w:pPr>
        <w:pStyle w:val="Normal"/>
        <w:spacing w:before="0" w:after="200"/>
        <w:rPr>
          <w:rFonts w:cs="Arial"/>
          <w:szCs w:val="20"/>
        </w:rPr>
      </w:pPr>
      <w:r>
        <w:rPr>
          <w:rFonts w:cs="Arial"/>
          <w:szCs w:val="20"/>
        </w:rPr>
        <w:t>_________________________</w:t>
      </w:r>
    </w:p>
    <w:sectPr>
      <w:footerReference w:type="default" r:id="rId2"/>
      <w:type w:val="nextPage"/>
      <w:pgSz w:w="11906" w:h="16838"/>
      <w:pgMar w:left="1417" w:right="1417" w:header="0" w:top="1417" w:footer="34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ucida Sans Unicode">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pacing w:before="0" w:after="0"/>
      <w:rPr>
        <w:rFonts w:ascii="Arial" w:hAnsi="Arial" w:cs="Arial"/>
        <w:color w:val="0092D2"/>
        <w:sz w:val="16"/>
        <w:szCs w:val="16"/>
      </w:rPr>
    </w:pPr>
    <w:r>
      <w:drawing>
        <wp:anchor behindDoc="1" distT="0" distB="0" distL="114935" distR="114935" simplePos="0" locked="0" layoutInCell="1" allowOverlap="1" relativeHeight="3">
          <wp:simplePos x="0" y="0"/>
          <wp:positionH relativeFrom="column">
            <wp:posOffset>0</wp:posOffset>
          </wp:positionH>
          <wp:positionV relativeFrom="paragraph">
            <wp:posOffset>-2545715</wp:posOffset>
          </wp:positionV>
          <wp:extent cx="5740400" cy="2120900"/>
          <wp:effectExtent l="0" t="0" r="0" b="0"/>
          <wp:wrapNone/>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1"/>
                  <a:srcRect l="-3" t="-8" r="-3" b="-8"/>
                  <a:stretch>
                    <a:fillRect/>
                  </a:stretch>
                </pic:blipFill>
                <pic:spPr bwMode="auto">
                  <a:xfrm>
                    <a:off x="0" y="0"/>
                    <a:ext cx="5740400" cy="2120900"/>
                  </a:xfrm>
                  <a:prstGeom prst="rect">
                    <a:avLst/>
                  </a:prstGeom>
                </pic:spPr>
              </pic:pic>
            </a:graphicData>
          </a:graphic>
        </wp:anchor>
      </w:drawing>
    </w:r>
    <w:r>
      <w:rPr>
        <w:rFonts w:cs="Arial" w:ascii="Arial" w:hAnsi="Arial"/>
        <w:color w:val="0092D2"/>
        <w:sz w:val="16"/>
        <w:szCs w:val="16"/>
      </w:rPr>
      <w:t>P</w:t>
    </w:r>
    <w:r>
      <w:rPr>
        <w:rFonts w:cs="Arial" w:ascii="Arial" w:hAnsi="Arial"/>
        <w:color w:val="0092D2"/>
        <w:sz w:val="16"/>
        <w:szCs w:val="16"/>
      </w:rPr>
      <w:t>MG Ardèche</w:t>
    </w:r>
  </w:p>
  <w:p>
    <w:pPr>
      <w:pStyle w:val="NormalWeb"/>
      <w:spacing w:before="0" w:after="0"/>
      <w:rPr>
        <w:rFonts w:ascii="Arial" w:hAnsi="Arial" w:cs="Arial"/>
        <w:color w:val="0092D2"/>
        <w:sz w:val="16"/>
        <w:szCs w:val="16"/>
      </w:rPr>
    </w:pPr>
    <w:r>
      <w:rPr>
        <w:rFonts w:cs="Arial" w:ascii="Arial" w:hAnsi="Arial"/>
        <w:color w:val="0092D2"/>
        <w:sz w:val="16"/>
        <w:szCs w:val="16"/>
      </w:rPr>
      <w:t>Siège social : 38300 Eclose-Badinières – France - SAS au capital de 774 960 € - 313 242 778 RCS Vienne</w:t>
    </w:r>
  </w:p>
  <w:p>
    <w:pPr>
      <w:pStyle w:val="NormalWeb"/>
      <w:spacing w:before="0" w:after="0"/>
      <w:rPr/>
    </w:pPr>
    <w:r>
      <w:rPr>
        <w:rFonts w:cs="Arial" w:ascii="Arial" w:hAnsi="Arial"/>
        <w:color w:val="0092D2"/>
        <w:sz w:val="16"/>
        <w:szCs w:val="16"/>
        <w:lang w:val="en-US"/>
      </w:rPr>
      <w:t>Tel. +33 (0)</w:t>
    </w:r>
    <w:r>
      <w:rPr>
        <w:rFonts w:cs="Arial" w:ascii="Arial" w:hAnsi="Arial"/>
        <w:lang w:val="en-US"/>
      </w:rPr>
      <w:t xml:space="preserve"> </w:t>
    </w:r>
    <w:r>
      <w:rPr>
        <w:rFonts w:cs="Arial" w:ascii="Arial" w:hAnsi="Arial"/>
        <w:color w:val="0092D2"/>
        <w:sz w:val="16"/>
        <w:szCs w:val="16"/>
        <w:lang w:val="en-US"/>
      </w:rPr>
      <w:t>04 74 43 10 10 - FAX +33 (0)4 74 43 10 58 – www.porcher-ind.com - groupe.porcher@porcher-ind.com</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7"/>
      <w:numFmt w:val="bullet"/>
      <w:lvlText w:val="-"/>
      <w:lvlJc w:val="left"/>
      <w:pPr>
        <w:ind w:left="720" w:hanging="360"/>
      </w:pPr>
      <w:rPr>
        <w:rFonts w:ascii="Arial" w:hAnsi="Arial" w:cs="Arial" w:hint="default"/>
        <w:szCs w:val="20"/>
        <w:rFonts w:cs="Arial"/>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spacing w:lineRule="auto" w:line="276" w:before="0" w:after="200"/>
      <w:jc w:val="both"/>
    </w:pPr>
    <w:rPr>
      <w:rFonts w:ascii="Arial" w:hAnsi="Arial" w:eastAsia="Calibri" w:cs="Arial"/>
      <w:color w:val="auto"/>
      <w:sz w:val="20"/>
      <w:szCs w:val="22"/>
      <w:lang w:val="fr-FR" w:bidi="ar-SA" w:eastAsia="zh-CN"/>
    </w:rPr>
  </w:style>
  <w:style w:type="paragraph" w:styleId="Heading2">
    <w:name w:val="Heading 2"/>
    <w:next w:val="Normal"/>
    <w:qFormat/>
    <w:pPr>
      <w:keepNext w:val="true"/>
      <w:keepLines/>
      <w:widowControl/>
      <w:numPr>
        <w:ilvl w:val="1"/>
        <w:numId w:val="1"/>
      </w:numPr>
      <w:spacing w:before="0" w:after="120"/>
      <w:outlineLvl w:val="1"/>
    </w:pPr>
    <w:rPr>
      <w:rFonts w:ascii="Arial" w:hAnsi="Arial" w:eastAsia="Times New Roman" w:cs="Arial"/>
      <w:b/>
      <w:bCs/>
      <w:i/>
      <w:color w:val="auto"/>
      <w:sz w:val="22"/>
      <w:szCs w:val="26"/>
      <w:lang w:val="fr-FR" w:bidi="ar-SA" w:eastAsia="zh-CN"/>
    </w:rPr>
  </w:style>
  <w:style w:type="paragraph" w:styleId="Heading3">
    <w:name w:val="Heading 3"/>
    <w:next w:val="Normal"/>
    <w:qFormat/>
    <w:pPr>
      <w:widowControl/>
      <w:numPr>
        <w:ilvl w:val="2"/>
        <w:numId w:val="1"/>
      </w:numPr>
      <w:outlineLvl w:val="2"/>
    </w:pPr>
    <w:rPr>
      <w:rFonts w:ascii="Arial" w:hAnsi="Arial" w:eastAsia="Times New Roman" w:cs="Arial"/>
      <w:b/>
      <w:bCs/>
      <w:color w:val="auto"/>
      <w:sz w:val="22"/>
      <w:szCs w:val="26"/>
      <w:u w:val="single"/>
      <w:lang w:val="fr-FR" w:bidi="ar-SA" w:eastAsia="zh-CN"/>
    </w:rPr>
  </w:style>
  <w:style w:type="character" w:styleId="WW8Num1z0">
    <w:name w:val="WW8Num1z0"/>
    <w:qFormat/>
    <w:rPr>
      <w:rFonts w:ascii="Calibri" w:hAnsi="Calibri" w:eastAsia="Calibri"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Arial" w:hAnsi="Arial" w:eastAsia="Calibri"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Lucida Sans Unicode" w:hAnsi="Lucida Sans Unicode" w:eastAsia="PMingLiU;新細明體" w:cs="Lucida Sans Unicod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Arial" w:hAnsi="Arial" w:eastAsia="Times New Roman" w:cs="Arial"/>
      <w:szCs w:val="2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Arial" w:hAnsi="Arial" w:eastAsia="Calibri" w:cs="Aria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Arial" w:hAnsi="Arial" w:eastAsia="Times New Roman" w:cs="Aria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Calibri" w:hAnsi="Calibri"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Calibri" w:hAnsi="Calibri" w:eastAsia="Times New Roman" w:cs="Aria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1z0">
    <w:name w:val="WW8Num11z0"/>
    <w:qFormat/>
    <w:rPr>
      <w:rFonts w:ascii="Lucida Sans Unicode" w:hAnsi="Lucida Sans Unicode" w:eastAsia="PMingLiU;新細明體" w:cs="Lucida Sans Unicode"/>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Arial" w:hAnsi="Arial" w:eastAsia="Calibri" w:cs="Aria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Arial" w:hAnsi="Arial" w:eastAsia="Calibri" w:cs="Aria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Policepardfaut">
    <w:name w:val="Police par défaut"/>
    <w:qFormat/>
    <w:rPr/>
  </w:style>
  <w:style w:type="character" w:styleId="TextedebullesCar">
    <w:name w:val="Texte de bulles Car"/>
    <w:qFormat/>
    <w:rPr>
      <w:rFonts w:ascii="Tahoma" w:hAnsi="Tahoma" w:eastAsia="Calibri" w:cs="Tahoma"/>
      <w:sz w:val="16"/>
      <w:szCs w:val="16"/>
    </w:rPr>
  </w:style>
  <w:style w:type="character" w:styleId="Cwcot">
    <w:name w:val="cwcot"/>
    <w:qFormat/>
    <w:rPr/>
  </w:style>
  <w:style w:type="character" w:styleId="Titre2Car">
    <w:name w:val="Titre 2 Car"/>
    <w:qFormat/>
    <w:rPr>
      <w:rFonts w:ascii="Arial" w:hAnsi="Arial" w:cs="Arial"/>
      <w:b/>
      <w:bCs/>
      <w:i/>
      <w:sz w:val="22"/>
      <w:szCs w:val="26"/>
    </w:rPr>
  </w:style>
  <w:style w:type="character" w:styleId="Titre3Car">
    <w:name w:val="Titre 3 Car"/>
    <w:qFormat/>
    <w:rPr>
      <w:rFonts w:ascii="Arial" w:hAnsi="Arial" w:cs="Arial"/>
      <w:b/>
      <w:bCs/>
      <w:sz w:val="22"/>
      <w:szCs w:val="26"/>
      <w:u w:val="single"/>
    </w:rPr>
  </w:style>
  <w:style w:type="character" w:styleId="Marquedecommentaire">
    <w:name w:val="Marque de commentaire"/>
    <w:qFormat/>
    <w:rPr>
      <w:sz w:val="16"/>
      <w:szCs w:val="16"/>
    </w:rPr>
  </w:style>
  <w:style w:type="character" w:styleId="CommentaireCar">
    <w:name w:val="Commentaire Car"/>
    <w:qFormat/>
    <w:rPr>
      <w:rFonts w:ascii="Arial" w:hAnsi="Arial" w:eastAsia="Calibri" w:cs="Arial"/>
    </w:rPr>
  </w:style>
  <w:style w:type="character" w:styleId="ObjetducommentaireCar">
    <w:name w:val="Objet du commentaire Car"/>
    <w:qFormat/>
    <w:rPr>
      <w:rFonts w:ascii="Arial" w:hAnsi="Arial" w:eastAsia="Calibri" w:cs="Arial"/>
      <w:b/>
      <w:bCs/>
    </w:rPr>
  </w:style>
  <w:style w:type="character" w:styleId="Retraitcorpsdetexte2Car">
    <w:name w:val="Retrait corps de texte 2 Car"/>
    <w:qFormat/>
    <w:rPr>
      <w:rFonts w:eastAsia="Calibri"/>
      <w:sz w:val="24"/>
      <w:szCs w:val="24"/>
    </w:rPr>
  </w:style>
  <w:style w:type="character" w:styleId="EntteCar">
    <w:name w:val="En-tête Car"/>
    <w:qFormat/>
    <w:rPr>
      <w:rFonts w:ascii="Arial" w:hAnsi="Arial" w:eastAsia="Calibri" w:cs="Arial"/>
      <w:szCs w:val="22"/>
    </w:rPr>
  </w:style>
  <w:style w:type="character" w:styleId="PieddepageCar">
    <w:name w:val="Pied de page Car"/>
    <w:qFormat/>
    <w:rPr>
      <w:rFonts w:ascii="Arial" w:hAnsi="Arial" w:eastAsia="Calibri" w:cs="Arial"/>
      <w:szCs w:val="22"/>
    </w:rPr>
  </w:style>
  <w:style w:type="character" w:styleId="Corpsdetexte2Car">
    <w:name w:val="Corps de texte 2 Car"/>
    <w:qFormat/>
    <w:rPr>
      <w:rFonts w:ascii="Arial" w:hAnsi="Arial" w:eastAsia="Calibri" w:cs="Arial"/>
      <w:szCs w:val="22"/>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debulles">
    <w:name w:val="Texte de bulles"/>
    <w:basedOn w:val="Normal"/>
    <w:qFormat/>
    <w:pPr>
      <w:spacing w:lineRule="auto" w:line="240" w:before="0" w:after="0"/>
    </w:pPr>
    <w:rPr>
      <w:rFonts w:ascii="Tahoma" w:hAnsi="Tahoma" w:cs="Tahoma"/>
      <w:sz w:val="16"/>
      <w:szCs w:val="16"/>
    </w:rPr>
  </w:style>
  <w:style w:type="paragraph" w:styleId="Commentaire">
    <w:name w:val="Commentaire"/>
    <w:basedOn w:val="Normal"/>
    <w:qFormat/>
    <w:pPr/>
    <w:rPr>
      <w:szCs w:val="20"/>
    </w:rPr>
  </w:style>
  <w:style w:type="paragraph" w:styleId="Objetducommentaire">
    <w:name w:val="Objet du commentaire"/>
    <w:basedOn w:val="Commentaire"/>
    <w:next w:val="Commentaire"/>
    <w:qFormat/>
    <w:pPr/>
    <w:rPr>
      <w:b/>
      <w:bCs/>
    </w:rPr>
  </w:style>
  <w:style w:type="paragraph" w:styleId="Rvision">
    <w:name w:val="Révision"/>
    <w:qFormat/>
    <w:pPr>
      <w:widowControl/>
    </w:pPr>
    <w:rPr>
      <w:rFonts w:ascii="Arial" w:hAnsi="Arial" w:eastAsia="Calibri" w:cs="Arial"/>
      <w:color w:val="auto"/>
      <w:sz w:val="20"/>
      <w:szCs w:val="22"/>
      <w:lang w:val="fr-FR" w:bidi="ar-SA" w:eastAsia="zh-CN"/>
    </w:rPr>
  </w:style>
  <w:style w:type="paragraph" w:styleId="Retraitcorpsdetexte2">
    <w:name w:val="Retrait corps de texte 2"/>
    <w:basedOn w:val="Normal"/>
    <w:qFormat/>
    <w:pPr>
      <w:spacing w:lineRule="auto" w:line="480" w:before="0" w:after="120"/>
      <w:ind w:left="283" w:hanging="0"/>
      <w:jc w:val="left"/>
    </w:pPr>
    <w:rPr>
      <w:rFonts w:ascii="Calibri" w:hAnsi="Calibri" w:eastAsia="Calibri" w:cs="Times New Roman"/>
      <w:sz w:val="24"/>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Sansinterligne">
    <w:name w:val="Sans interligne"/>
    <w:qFormat/>
    <w:pPr>
      <w:widowControl/>
    </w:pPr>
    <w:rPr>
      <w:rFonts w:ascii="Calibri" w:hAnsi="Calibri" w:eastAsia="Calibri" w:cs="Times New Roman"/>
      <w:color w:val="auto"/>
      <w:sz w:val="22"/>
      <w:szCs w:val="22"/>
      <w:lang w:val="fr-FR" w:bidi="ar-SA" w:eastAsia="zh-CN"/>
    </w:rPr>
  </w:style>
  <w:style w:type="paragraph" w:styleId="Paragraphedeliste">
    <w:name w:val="Paragraphe de liste"/>
    <w:basedOn w:val="Normal"/>
    <w:qFormat/>
    <w:pPr>
      <w:spacing w:lineRule="auto" w:line="256" w:before="0" w:after="160"/>
      <w:ind w:left="720" w:hanging="0"/>
      <w:contextualSpacing/>
      <w:jc w:val="left"/>
    </w:pPr>
    <w:rPr>
      <w:rFonts w:ascii="Calibri" w:hAnsi="Calibri" w:eastAsia="Calibri" w:cs="Times New Roman"/>
      <w:sz w:val="22"/>
    </w:rPr>
  </w:style>
  <w:style w:type="paragraph" w:styleId="Corpsdetexte2">
    <w:name w:val="Corps de texte 2"/>
    <w:basedOn w:val="Normal"/>
    <w:qFormat/>
    <w:pPr>
      <w:spacing w:lineRule="auto" w:line="480" w:before="0" w:after="120"/>
    </w:pPr>
    <w:rPr/>
  </w:style>
  <w:style w:type="paragraph" w:styleId="Default">
    <w:name w:val="Default"/>
    <w:qFormat/>
    <w:pPr>
      <w:widowControl/>
      <w:autoSpaceDE w:val="false"/>
    </w:pPr>
    <w:rPr>
      <w:rFonts w:ascii="Arial" w:hAnsi="Arial" w:eastAsia="Times New Roman" w:cs="Arial"/>
      <w:color w:val="000000"/>
      <w:sz w:val="24"/>
      <w:szCs w:val="24"/>
      <w:lang w:val="fr-FR" w:bidi="ar-SA" w:eastAsia="zh-CN"/>
    </w:rPr>
  </w:style>
  <w:style w:type="paragraph" w:styleId="NormalWeb">
    <w:name w:val="Normal (Web)"/>
    <w:basedOn w:val="Normal"/>
    <w:qFormat/>
    <w:pPr>
      <w:spacing w:lineRule="auto" w:line="240" w:before="280" w:after="280"/>
      <w:jc w:val="left"/>
    </w:pPr>
    <w:rPr>
      <w:rFonts w:ascii="Times New Roman" w:hAnsi="Times New Roman" w:eastAsia="MS Mincho;ＭＳ 明朝" w:cs="Times New Roman"/>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2022-02-17T17:38:00Z</dcterms:created>
  <dc:creator/>
  <dc:description/>
  <dc:language>en-GB</dc:language>
  <cp:lastModifiedBy/>
  <cp:lastPrinted>2022-02-10T09:36:00Z</cp:lastPrinted>
  <dcterms:modified xsi:type="dcterms:W3CDTF">2022-02-17T17:38:00Z</dcterms:modified>
  <cp:revision>2</cp:revision>
  <dc:subject/>
  <dc:title/>
</cp:coreProperties>
</file>