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FF8A88B" w14:textId="135AB6EC" w:rsidR="00076D81" w:rsidRDefault="00076D81">
      <w:r>
        <w:rPr>
          <w:noProof/>
        </w:rPr>
        <w:drawing>
          <wp:anchor allowOverlap="1" behindDoc="1" distB="0" distL="114300" distR="114300" distT="0" layoutInCell="1" locked="0" relativeHeight="251658240" simplePos="0" wp14:anchorId="3A3D9BCD" wp14:editId="72077E96">
            <wp:simplePos x="0" y="0"/>
            <wp:positionH relativeFrom="page">
              <wp:posOffset>-21590</wp:posOffset>
            </wp:positionH>
            <wp:positionV relativeFrom="paragraph">
              <wp:posOffset>-899795</wp:posOffset>
            </wp:positionV>
            <wp:extent cx="7555083" cy="10677525"/>
            <wp:effectExtent b="0" l="0" r="8255"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cstate="print" r:embed="rId5">
                      <a:extLst>
                        <a:ext uri="{28A0092B-C50C-407E-A947-70E740481C1C}">
                          <a14:useLocalDpi xmlns:a14="http://schemas.microsoft.com/office/drawing/2010/main" val="0"/>
                        </a:ext>
                      </a:extLst>
                    </a:blip>
                    <a:srcRect/>
                    <a:stretch>
                      <a:fillRect/>
                    </a:stretch>
                  </pic:blipFill>
                  <pic:spPr bwMode="auto">
                    <a:xfrm>
                      <a:off x="0" y="0"/>
                      <a:ext cx="7555083"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5E9D8" w14:textId="326AB207" w:rsidR="00076D81" w:rsidRDefault="00EA5F5F">
      <w:r w:rsidRPr="00EA5F5F">
        <w:drawing>
          <wp:anchor allowOverlap="1" behindDoc="1" distB="0" distL="114300" distR="114300" distT="0" layoutInCell="1" locked="0" relativeHeight="251667456" simplePos="0" wp14:anchorId="423C7DCD" wp14:editId="7705A003">
            <wp:simplePos x="0" y="0"/>
            <wp:positionH relativeFrom="column">
              <wp:posOffset>-394971</wp:posOffset>
            </wp:positionH>
            <wp:positionV relativeFrom="paragraph">
              <wp:posOffset>2500630</wp:posOffset>
            </wp:positionV>
            <wp:extent cx="6543675" cy="6432371"/>
            <wp:effectExtent b="6985" l="0" r="0" t="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65536" cy="6453861"/>
                    </a:xfrm>
                    <a:prstGeom prst="rect">
                      <a:avLst/>
                    </a:prstGeom>
                  </pic:spPr>
                </pic:pic>
              </a:graphicData>
            </a:graphic>
            <wp14:sizeRelH relativeFrom="page">
              <wp14:pctWidth>0</wp14:pctWidth>
            </wp14:sizeRelH>
            <wp14:sizeRelV relativeFrom="page">
              <wp14:pctHeight>0</wp14:pctHeight>
            </wp14:sizeRelV>
          </wp:anchor>
        </w:drawing>
      </w:r>
      <w:r w:rsidR="00076D81">
        <w:br w:type="page"/>
      </w:r>
    </w:p>
    <w:p w14:paraId="0BF0C521" w14:textId="6F05AFB0" w:rsidP="00792AE7" w:rsidR="00792AE7" w:rsidRDefault="00792AE7" w:rsidRPr="00792AE7">
      <w:pPr>
        <w:pStyle w:val="Paragraphedeliste"/>
        <w:numPr>
          <w:ilvl w:val="0"/>
          <w:numId w:val="5"/>
        </w:numPr>
        <w:tabs>
          <w:tab w:pos="3686" w:val="left"/>
        </w:tabs>
        <w:jc w:val="both"/>
        <w:rPr>
          <w:rFonts w:ascii="Verdana" w:hAnsi="Verdana"/>
          <w:b w:val="0"/>
          <w:bCs/>
        </w:rPr>
      </w:pPr>
      <w:proofErr w:type="gramStart"/>
      <w:r w:rsidRPr="00792AE7">
        <w:rPr>
          <w:rFonts w:ascii="Verdana" w:hAnsi="Verdana"/>
          <w:b w:val="0"/>
          <w:bCs/>
        </w:rPr>
        <w:lastRenderedPageBreak/>
        <w:t>une</w:t>
      </w:r>
      <w:proofErr w:type="gramEnd"/>
      <w:r w:rsidRPr="00792AE7">
        <w:rPr>
          <w:rFonts w:ascii="Verdana" w:hAnsi="Verdana"/>
          <w:b w:val="0"/>
          <w:bCs/>
        </w:rPr>
        <w:t xml:space="preserve"> prime de partage de la valeur d’un montant de 500 euros sera versée le             31 juillet 2023 aux salariés bénéficiaires selon les conditions qui seront définies dans un accord d’entreprise distinct. Le montant de 500 euros ainsi négocié équivaut à 2,5% du salaire médian 2022. </w:t>
      </w:r>
    </w:p>
    <w:p w14:paraId="2EC733C5" w14:textId="77777777" w:rsidP="00792AE7" w:rsidR="00792AE7" w:rsidRDefault="00792AE7">
      <w:pPr>
        <w:pStyle w:val="Paragraphedeliste"/>
        <w:tabs>
          <w:tab w:pos="3686" w:val="left"/>
        </w:tabs>
        <w:jc w:val="both"/>
        <w:rPr>
          <w:rFonts w:ascii="Verdana" w:hAnsi="Verdana"/>
          <w:b w:val="0"/>
        </w:rPr>
      </w:pPr>
      <w:r>
        <w:rPr>
          <w:rFonts w:ascii="Verdana" w:hAnsi="Verdana"/>
          <w:b w:val="0"/>
        </w:rPr>
        <w:t>Le versement de cette prime de 500 euros, ajouté à l’augmentation de 4% définie au point n°1, portera ainsi l’augmentation collective globale pour l’année 2023 à 6,5% en moyenne.</w:t>
      </w:r>
    </w:p>
    <w:p w14:paraId="2B19C98F" w14:textId="77777777" w:rsidP="00792AE7" w:rsidR="00792AE7" w:rsidRDefault="00792AE7" w:rsidRPr="00695785">
      <w:pPr>
        <w:pStyle w:val="Paragraphedeliste"/>
        <w:tabs>
          <w:tab w:pos="3686" w:val="left"/>
        </w:tabs>
        <w:jc w:val="both"/>
        <w:rPr>
          <w:rFonts w:ascii="Verdana" w:hAnsi="Verdana"/>
          <w:b w:val="0"/>
        </w:rPr>
      </w:pPr>
    </w:p>
    <w:p w14:paraId="1756473F" w14:textId="7C5C068E" w:rsidP="00792AE7" w:rsidR="00792AE7" w:rsidRDefault="00792AE7" w:rsidRPr="00792AE7">
      <w:pPr>
        <w:pStyle w:val="Paragraphedeliste"/>
        <w:numPr>
          <w:ilvl w:val="0"/>
          <w:numId w:val="5"/>
        </w:numPr>
        <w:tabs>
          <w:tab w:pos="3686" w:val="left"/>
        </w:tabs>
        <w:jc w:val="both"/>
        <w:rPr>
          <w:rFonts w:ascii="Verdana" w:hAnsi="Verdana"/>
          <w:b w:val="0"/>
          <w:bCs/>
        </w:rPr>
      </w:pPr>
      <w:proofErr w:type="gramStart"/>
      <w:r w:rsidRPr="00792AE7">
        <w:rPr>
          <w:rFonts w:ascii="Verdana" w:hAnsi="Verdana"/>
          <w:b w:val="0"/>
          <w:bCs/>
        </w:rPr>
        <w:t>le</w:t>
      </w:r>
      <w:proofErr w:type="gramEnd"/>
      <w:r w:rsidRPr="00792AE7">
        <w:rPr>
          <w:rFonts w:ascii="Verdana" w:hAnsi="Verdana"/>
          <w:b w:val="0"/>
          <w:bCs/>
        </w:rPr>
        <w:t xml:space="preserve"> montant du panier PICARD passera de 10,50 € à 11,00 € à compter du 1</w:t>
      </w:r>
      <w:r w:rsidRPr="00792AE7">
        <w:rPr>
          <w:rFonts w:ascii="Verdana" w:hAnsi="Verdana"/>
          <w:b w:val="0"/>
          <w:bCs/>
          <w:vertAlign w:val="superscript"/>
        </w:rPr>
        <w:t>er</w:t>
      </w:r>
      <w:r w:rsidRPr="00792AE7">
        <w:rPr>
          <w:rFonts w:ascii="Verdana" w:hAnsi="Verdana"/>
          <w:b w:val="0"/>
          <w:bCs/>
        </w:rPr>
        <w:t xml:space="preserve"> mars 2023.</w:t>
      </w:r>
    </w:p>
    <w:p w14:paraId="63F7FC9F" w14:textId="77777777" w:rsidP="00792AE7" w:rsidR="00792AE7" w:rsidRDefault="00792AE7" w:rsidRPr="00691512">
      <w:pPr>
        <w:pStyle w:val="Paragraphedeliste"/>
        <w:rPr>
          <w:rFonts w:ascii="Verdana" w:hAnsi="Verdana"/>
          <w:b w:val="0"/>
        </w:rPr>
      </w:pPr>
    </w:p>
    <w:p w14:paraId="3BA35D91" w14:textId="066165CD" w:rsidP="00792AE7" w:rsidR="00792AE7" w:rsidRDefault="00792AE7" w:rsidRPr="00691512">
      <w:pPr>
        <w:pStyle w:val="Paragraphedeliste"/>
        <w:numPr>
          <w:ilvl w:val="0"/>
          <w:numId w:val="5"/>
        </w:numPr>
        <w:jc w:val="both"/>
        <w:rPr>
          <w:rFonts w:ascii="Verdana" w:cs="Courier New" w:hAnsi="Verdana"/>
          <w:b w:val="0"/>
        </w:rPr>
      </w:pPr>
      <w:proofErr w:type="gramStart"/>
      <w:r w:rsidRPr="00DC74B8">
        <w:rPr>
          <w:rFonts w:ascii="Verdana" w:hAnsi="Verdana"/>
          <w:b w:val="0"/>
        </w:rPr>
        <w:t>les</w:t>
      </w:r>
      <w:proofErr w:type="gramEnd"/>
      <w:r w:rsidRPr="00DC74B8">
        <w:rPr>
          <w:rFonts w:ascii="Verdana" w:hAnsi="Verdana"/>
          <w:b w:val="0"/>
        </w:rPr>
        <w:t xml:space="preserve"> indemnités de grand déplacement journalières pour les OUVRIERS </w:t>
      </w:r>
      <w:r>
        <w:rPr>
          <w:rFonts w:ascii="Verdana" w:hAnsi="Verdana"/>
          <w:b w:val="0"/>
        </w:rPr>
        <w:t>et ETAM demeurent inchangées, soit 50,00 € pour les ouvriers et 54,70 € pour les ETAM.</w:t>
      </w:r>
    </w:p>
    <w:p w14:paraId="05495C8B" w14:textId="77777777" w:rsidP="00792AE7" w:rsidR="00792AE7" w:rsidRDefault="00792AE7" w:rsidRPr="00691512">
      <w:pPr>
        <w:pStyle w:val="Paragraphedeliste"/>
        <w:rPr>
          <w:rFonts w:ascii="Verdana" w:hAnsi="Verdana"/>
          <w:b w:val="0"/>
        </w:rPr>
      </w:pPr>
    </w:p>
    <w:p w14:paraId="6A70044E" w14:textId="77777777" w:rsidP="00792AE7" w:rsidR="00792AE7" w:rsidRDefault="00792AE7">
      <w:pPr>
        <w:pStyle w:val="Paragraphedeliste"/>
        <w:jc w:val="both"/>
        <w:rPr>
          <w:rFonts w:ascii="Verdana" w:hAnsi="Verdana"/>
          <w:b w:val="0"/>
        </w:rPr>
      </w:pPr>
      <w:r>
        <w:rPr>
          <w:rFonts w:ascii="Verdana" w:hAnsi="Verdana"/>
          <w:b w:val="0"/>
        </w:rPr>
        <w:t>Du fait de l’augmentation du panier du vendredi, les indemnités de grand déplacement hebdomadaires s’élèveront, pour une semaine complète, à 50,00</w:t>
      </w:r>
      <w:r w:rsidRPr="00DC74B8">
        <w:rPr>
          <w:rFonts w:ascii="Verdana" w:hAnsi="Verdana"/>
          <w:b w:val="0"/>
        </w:rPr>
        <w:t xml:space="preserve"> € x</w:t>
      </w:r>
      <w:r>
        <w:rPr>
          <w:rFonts w:ascii="Verdana" w:hAnsi="Verdana"/>
          <w:b w:val="0"/>
        </w:rPr>
        <w:t xml:space="preserve"> 4 jours du lundi au jeudi + 11,00</w:t>
      </w:r>
      <w:r w:rsidRPr="00DC74B8">
        <w:rPr>
          <w:rFonts w:ascii="Verdana" w:hAnsi="Verdana"/>
          <w:b w:val="0"/>
        </w:rPr>
        <w:t xml:space="preserve"> € le vendredi = </w:t>
      </w:r>
      <w:r>
        <w:rPr>
          <w:rFonts w:ascii="Verdana" w:hAnsi="Verdana"/>
          <w:b w:val="0"/>
        </w:rPr>
        <w:t>211,00</w:t>
      </w:r>
      <w:r w:rsidRPr="00DC74B8">
        <w:rPr>
          <w:rFonts w:ascii="Verdana" w:hAnsi="Verdana"/>
          <w:b w:val="0"/>
        </w:rPr>
        <w:t xml:space="preserve"> €</w:t>
      </w:r>
      <w:r>
        <w:rPr>
          <w:rFonts w:ascii="Verdana" w:hAnsi="Verdana"/>
          <w:b w:val="0"/>
        </w:rPr>
        <w:t xml:space="preserve"> pour les ouvriers. </w:t>
      </w:r>
    </w:p>
    <w:p w14:paraId="66620CEF" w14:textId="77777777" w:rsidP="00792AE7" w:rsidR="00792AE7" w:rsidRDefault="00792AE7">
      <w:pPr>
        <w:pStyle w:val="Paragraphedeliste"/>
        <w:jc w:val="both"/>
        <w:rPr>
          <w:rFonts w:ascii="Verdana" w:hAnsi="Verdana"/>
          <w:b w:val="0"/>
        </w:rPr>
      </w:pPr>
      <w:r>
        <w:rPr>
          <w:rFonts w:ascii="Verdana" w:hAnsi="Verdana"/>
          <w:b w:val="0"/>
        </w:rPr>
        <w:t>Pour les ETAM elles s’élèveront à 54,70 € x 4 jours du lundi au jeudi + 11,00 € le vendredi = 229,80 €.</w:t>
      </w:r>
    </w:p>
    <w:p w14:paraId="5A971C8A" w14:textId="77777777" w:rsidP="00792AE7" w:rsidR="00792AE7" w:rsidRDefault="00792AE7">
      <w:pPr>
        <w:pStyle w:val="Paragraphedeliste"/>
        <w:jc w:val="both"/>
        <w:rPr>
          <w:rFonts w:ascii="Verdana" w:hAnsi="Verdana"/>
          <w:b w:val="0"/>
        </w:rPr>
      </w:pPr>
    </w:p>
    <w:p w14:paraId="722ED3AA" w14:textId="77777777" w:rsidP="00792AE7" w:rsidR="00792AE7" w:rsidRDefault="00792AE7">
      <w:pPr>
        <w:tabs>
          <w:tab w:pos="3686" w:val="left"/>
        </w:tabs>
        <w:spacing w:after="0"/>
        <w:ind w:left="720"/>
        <w:jc w:val="both"/>
        <w:rPr>
          <w:rFonts w:ascii="Verdana" w:hAnsi="Verdana"/>
          <w:b/>
        </w:rPr>
      </w:pPr>
    </w:p>
    <w:p w14:paraId="097B126D" w14:textId="77777777" w:rsidP="00792AE7" w:rsidR="00792AE7" w:rsidRDefault="00792AE7">
      <w:pPr>
        <w:tabs>
          <w:tab w:pos="3686" w:val="left"/>
        </w:tabs>
        <w:rPr>
          <w:rFonts w:ascii="Verdana" w:hAnsi="Verdana"/>
          <w:b/>
        </w:rPr>
      </w:pPr>
      <w:r w:rsidRPr="00800660">
        <w:rPr>
          <w:rFonts w:ascii="Verdana" w:hAnsi="Verdana"/>
        </w:rPr>
        <w:t xml:space="preserve">Fait pour valoir application le </w:t>
      </w:r>
      <w:r>
        <w:rPr>
          <w:rFonts w:ascii="Verdana" w:hAnsi="Verdana"/>
        </w:rPr>
        <w:t>01.03.2023</w:t>
      </w:r>
    </w:p>
    <w:p w14:paraId="517EA834" w14:textId="77777777" w:rsidP="00792AE7" w:rsidR="00792AE7" w:rsidRDefault="00792AE7">
      <w:pPr>
        <w:tabs>
          <w:tab w:pos="3686" w:val="left"/>
        </w:tabs>
        <w:rPr>
          <w:rFonts w:ascii="Verdana" w:hAnsi="Verdana"/>
          <w:b/>
        </w:rPr>
      </w:pPr>
    </w:p>
    <w:p w14:paraId="0307AD1C" w14:textId="77777777" w:rsidP="00792AE7" w:rsidR="00792AE7" w:rsidRDefault="00792AE7" w:rsidRPr="00792AE7">
      <w:pPr>
        <w:tabs>
          <w:tab w:pos="3686" w:val="left"/>
        </w:tabs>
        <w:jc w:val="both"/>
        <w:rPr>
          <w:rFonts w:ascii="Verdana" w:hAnsi="Verdana"/>
          <w:bCs/>
        </w:rPr>
      </w:pPr>
      <w:r w:rsidRPr="00800660">
        <w:rPr>
          <w:rFonts w:ascii="Verdana" w:hAnsi="Verdana"/>
        </w:rPr>
        <w:t xml:space="preserve">Fait </w:t>
      </w:r>
      <w:r>
        <w:rPr>
          <w:rFonts w:ascii="Verdana" w:hAnsi="Verdana"/>
        </w:rPr>
        <w:t xml:space="preserve">en 3 exemplaires originaux à Vrigne-Meuse, le </w:t>
      </w:r>
      <w:r w:rsidRPr="00792AE7">
        <w:rPr>
          <w:rFonts w:ascii="Verdana" w:hAnsi="Verdana"/>
          <w:bCs/>
        </w:rPr>
        <w:t>20/03/2023</w:t>
      </w:r>
    </w:p>
    <w:p w14:paraId="5888B2F5" w14:textId="6F50A3FF" w:rsidP="00792AE7" w:rsidR="00792AE7" w:rsidRDefault="00792AE7" w:rsidRPr="00792AE7">
      <w:pPr>
        <w:tabs>
          <w:tab w:pos="3686" w:val="left"/>
        </w:tabs>
        <w:spacing w:after="0"/>
        <w:jc w:val="center"/>
        <w:rPr>
          <w:rFonts w:ascii="Verdana" w:hAnsi="Verdana"/>
          <w:bCs/>
        </w:rPr>
      </w:pPr>
      <w:r>
        <w:rPr>
          <w:rFonts w:ascii="Verdana" w:hAnsi="Verdana"/>
          <w:bCs/>
        </w:rPr>
        <w:t xml:space="preserve">   </w:t>
      </w:r>
      <w:r w:rsidRPr="00792AE7">
        <w:rPr>
          <w:rFonts w:ascii="Verdana" w:hAnsi="Verdana"/>
          <w:bCs/>
        </w:rPr>
        <w:t>Pour la SAS PICARD MAURICE                               Le Délégué Syndical UNSA</w:t>
      </w:r>
    </w:p>
    <w:p w14:paraId="0F464C28" w14:textId="03B04F92" w:rsidP="00792AE7" w:rsidR="00792AE7" w:rsidRDefault="00792AE7" w:rsidRPr="00792AE7">
      <w:pPr>
        <w:tabs>
          <w:tab w:pos="3686" w:val="left"/>
        </w:tabs>
        <w:spacing w:after="0"/>
        <w:rPr>
          <w:rFonts w:ascii="Verdana" w:hAnsi="Verdana"/>
          <w:bCs/>
        </w:rPr>
      </w:pPr>
      <w:r w:rsidRPr="00792AE7">
        <w:rPr>
          <w:rFonts w:ascii="Verdana" w:hAnsi="Verdana"/>
          <w:bCs/>
        </w:rPr>
        <w:t xml:space="preserve">XXXXXXXXXXXXXXXXXXXXXXXXXXXXX                   </w:t>
      </w:r>
      <w:r>
        <w:rPr>
          <w:rFonts w:ascii="Verdana" w:hAnsi="Verdana"/>
          <w:bCs/>
        </w:rPr>
        <w:t xml:space="preserve"> </w:t>
      </w:r>
      <w:r w:rsidRPr="00792AE7">
        <w:rPr>
          <w:rFonts w:ascii="Verdana" w:hAnsi="Verdana"/>
          <w:bCs/>
        </w:rPr>
        <w:t xml:space="preserve">  XXXXXXXXXXXXXXXXXXX</w:t>
      </w:r>
    </w:p>
    <w:p w14:paraId="16E45B46" w14:textId="77777777" w:rsidP="00792AE7" w:rsidR="00792AE7" w:rsidRDefault="00792AE7" w:rsidRPr="00800660"/>
    <w:p w14:paraId="077DD4A9" w14:textId="77777777" w:rsidP="00792AE7" w:rsidR="00792AE7" w:rsidRDefault="00792AE7">
      <w:pPr>
        <w:pStyle w:val="Pieddepage"/>
        <w:jc w:val="center"/>
        <w:rPr>
          <w:rFonts w:ascii="Bookman Old Style" w:hAnsi="Bookman Old Style"/>
          <w:snapToGrid w:val="0"/>
          <w:sz w:val="16"/>
          <w:szCs w:val="16"/>
        </w:rPr>
      </w:pPr>
    </w:p>
    <w:p w14:paraId="12374768" w14:textId="77777777" w:rsidP="00792AE7" w:rsidR="00792AE7" w:rsidRDefault="00792AE7">
      <w:pPr>
        <w:pStyle w:val="Pieddepage"/>
        <w:jc w:val="center"/>
        <w:rPr>
          <w:rFonts w:ascii="Bookman Old Style" w:hAnsi="Bookman Old Style"/>
          <w:snapToGrid w:val="0"/>
          <w:sz w:val="16"/>
          <w:szCs w:val="16"/>
        </w:rPr>
      </w:pPr>
    </w:p>
    <w:p w14:paraId="40C519F5" w14:textId="77777777" w:rsidP="00792AE7" w:rsidR="00792AE7" w:rsidRDefault="00792AE7">
      <w:pPr>
        <w:pStyle w:val="Pieddepage"/>
        <w:jc w:val="center"/>
        <w:rPr>
          <w:rFonts w:ascii="Bookman Old Style" w:hAnsi="Bookman Old Style"/>
          <w:snapToGrid w:val="0"/>
          <w:sz w:val="16"/>
          <w:szCs w:val="16"/>
        </w:rPr>
      </w:pPr>
    </w:p>
    <w:p w14:paraId="59D8C2C4" w14:textId="77777777" w:rsidP="00792AE7" w:rsidR="00792AE7" w:rsidRDefault="00792AE7">
      <w:pPr>
        <w:pStyle w:val="Pieddepage"/>
        <w:jc w:val="center"/>
        <w:rPr>
          <w:rFonts w:ascii="Bookman Old Style" w:hAnsi="Bookman Old Style"/>
          <w:snapToGrid w:val="0"/>
          <w:sz w:val="16"/>
          <w:szCs w:val="16"/>
        </w:rPr>
      </w:pPr>
    </w:p>
    <w:p w14:paraId="0DCCC41A" w14:textId="77777777" w:rsidP="00792AE7" w:rsidR="00792AE7" w:rsidRDefault="00792AE7">
      <w:pPr>
        <w:pStyle w:val="Pieddepage"/>
        <w:jc w:val="center"/>
        <w:rPr>
          <w:rFonts w:ascii="Bookman Old Style" w:hAnsi="Bookman Old Style"/>
          <w:snapToGrid w:val="0"/>
          <w:sz w:val="16"/>
          <w:szCs w:val="16"/>
        </w:rPr>
      </w:pPr>
    </w:p>
    <w:p w14:paraId="28212A4D" w14:textId="77777777" w:rsidP="00792AE7" w:rsidR="00792AE7" w:rsidRDefault="00792AE7">
      <w:pPr>
        <w:pStyle w:val="Pieddepage"/>
        <w:jc w:val="center"/>
        <w:rPr>
          <w:rFonts w:ascii="Bookman Old Style" w:hAnsi="Bookman Old Style"/>
          <w:snapToGrid w:val="0"/>
          <w:sz w:val="16"/>
          <w:szCs w:val="16"/>
        </w:rPr>
      </w:pPr>
    </w:p>
    <w:p w14:paraId="62D4D01E" w14:textId="77777777" w:rsidP="00792AE7" w:rsidR="00792AE7" w:rsidRDefault="00792AE7">
      <w:pPr>
        <w:pStyle w:val="Pieddepage"/>
        <w:jc w:val="center"/>
        <w:rPr>
          <w:rFonts w:ascii="Bookman Old Style" w:hAnsi="Bookman Old Style"/>
          <w:snapToGrid w:val="0"/>
          <w:sz w:val="16"/>
          <w:szCs w:val="16"/>
        </w:rPr>
      </w:pPr>
    </w:p>
    <w:p w14:paraId="6AF0E389" w14:textId="77777777" w:rsidP="00792AE7" w:rsidR="00792AE7" w:rsidRDefault="00792AE7">
      <w:pPr>
        <w:pStyle w:val="Pieddepage"/>
        <w:jc w:val="center"/>
        <w:rPr>
          <w:rFonts w:ascii="Bookman Old Style" w:hAnsi="Bookman Old Style"/>
          <w:snapToGrid w:val="0"/>
          <w:sz w:val="16"/>
          <w:szCs w:val="16"/>
        </w:rPr>
      </w:pPr>
    </w:p>
    <w:p w14:paraId="1A51BD28" w14:textId="77777777" w:rsidP="00792AE7" w:rsidR="00792AE7" w:rsidRDefault="00792AE7">
      <w:pPr>
        <w:pStyle w:val="Pieddepage"/>
        <w:jc w:val="center"/>
        <w:rPr>
          <w:rFonts w:ascii="Bookman Old Style" w:hAnsi="Bookman Old Style"/>
          <w:snapToGrid w:val="0"/>
          <w:sz w:val="16"/>
          <w:szCs w:val="16"/>
        </w:rPr>
      </w:pPr>
    </w:p>
    <w:p w14:paraId="40446782" w14:textId="77777777" w:rsidP="00792AE7" w:rsidR="00792AE7" w:rsidRDefault="00792AE7">
      <w:pPr>
        <w:pStyle w:val="Pieddepage"/>
        <w:jc w:val="center"/>
        <w:rPr>
          <w:rFonts w:ascii="Bookman Old Style" w:hAnsi="Bookman Old Style"/>
          <w:snapToGrid w:val="0"/>
          <w:sz w:val="16"/>
          <w:szCs w:val="16"/>
        </w:rPr>
      </w:pPr>
    </w:p>
    <w:p w14:paraId="0E605E0E" w14:textId="77777777" w:rsidP="00792AE7" w:rsidR="00792AE7" w:rsidRDefault="00792AE7">
      <w:pPr>
        <w:pStyle w:val="Pieddepage"/>
        <w:jc w:val="center"/>
        <w:rPr>
          <w:rFonts w:ascii="Bookman Old Style" w:hAnsi="Bookman Old Style"/>
          <w:snapToGrid w:val="0"/>
          <w:sz w:val="16"/>
          <w:szCs w:val="16"/>
        </w:rPr>
      </w:pPr>
    </w:p>
    <w:p w14:paraId="31564172" w14:textId="58F7DED4" w:rsidP="00792AE7" w:rsidR="00792AE7" w:rsidRDefault="00792AE7">
      <w:pPr>
        <w:pStyle w:val="Pieddepage"/>
        <w:jc w:val="center"/>
        <w:rPr>
          <w:rFonts w:ascii="Bookman Old Style" w:hAnsi="Bookman Old Style"/>
          <w:snapToGrid w:val="0"/>
          <w:sz w:val="16"/>
          <w:szCs w:val="16"/>
        </w:rPr>
      </w:pPr>
    </w:p>
    <w:p w14:paraId="4D382D0A" w14:textId="4A4B9C96" w:rsidP="00792AE7" w:rsidR="00792AE7" w:rsidRDefault="00792AE7">
      <w:pPr>
        <w:pStyle w:val="Pieddepage"/>
        <w:jc w:val="center"/>
        <w:rPr>
          <w:rFonts w:ascii="Bookman Old Style" w:hAnsi="Bookman Old Style"/>
          <w:snapToGrid w:val="0"/>
          <w:sz w:val="16"/>
          <w:szCs w:val="16"/>
        </w:rPr>
      </w:pPr>
    </w:p>
    <w:p w14:paraId="3E04FBF3" w14:textId="51C2F5C4" w:rsidP="00792AE7" w:rsidR="00792AE7" w:rsidRDefault="00792AE7">
      <w:pPr>
        <w:pStyle w:val="Pieddepage"/>
        <w:jc w:val="center"/>
        <w:rPr>
          <w:rFonts w:ascii="Bookman Old Style" w:hAnsi="Bookman Old Style"/>
          <w:snapToGrid w:val="0"/>
          <w:sz w:val="16"/>
          <w:szCs w:val="16"/>
        </w:rPr>
      </w:pPr>
      <w:r w:rsidRPr="00792AE7">
        <w:rPr>
          <w:rFonts w:ascii="Bookman Old Style" w:hAnsi="Bookman Old Style"/>
          <w:snapToGrid w:val="0"/>
          <w:sz w:val="16"/>
          <w:szCs w:val="16"/>
        </w:rPr>
        <w:drawing>
          <wp:anchor allowOverlap="1" behindDoc="1" distB="0" distL="114300" distR="114300" distT="0" layoutInCell="1" locked="0" relativeHeight="251668480" simplePos="0" wp14:anchorId="0871F67B" wp14:editId="799EF19C">
            <wp:simplePos x="0" y="0"/>
            <wp:positionH relativeFrom="column">
              <wp:posOffset>-233046</wp:posOffset>
            </wp:positionH>
            <wp:positionV relativeFrom="paragraph">
              <wp:posOffset>421640</wp:posOffset>
            </wp:positionV>
            <wp:extent cx="6353175" cy="528320"/>
            <wp:effectExtent b="5080" l="0" r="9525" t="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53175" cy="528320"/>
                    </a:xfrm>
                    <a:prstGeom prst="rect">
                      <a:avLst/>
                    </a:prstGeom>
                  </pic:spPr>
                </pic:pic>
              </a:graphicData>
            </a:graphic>
            <wp14:sizeRelH relativeFrom="page">
              <wp14:pctWidth>0</wp14:pctWidth>
            </wp14:sizeRelH>
            <wp14:sizeRelV relativeFrom="page">
              <wp14:pctHeight>0</wp14:pctHeight>
            </wp14:sizeRelV>
          </wp:anchor>
        </w:drawing>
      </w:r>
    </w:p>
    <w:sectPr w:rsidR="00792AE7">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253554"/>
    <w:multiLevelType w:val="hybridMultilevel"/>
    <w:tmpl w:val="25D8557A"/>
    <w:lvl w:ilvl="0" w:tplc="A942DCCC">
      <w:start w:val="1"/>
      <w:numFmt w:val="decimal"/>
      <w:lvlText w:val="%1."/>
      <w:lvlJc w:val="left"/>
      <w:pPr>
        <w:ind w:hanging="360" w:left="720"/>
      </w:pPr>
      <w:rPr>
        <w:rFonts w:ascii="Verdana" w:cs="Times New Roman" w:eastAsia="Times New Roman" w:hAnsi="Verdana"/>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F2F43D9"/>
    <w:multiLevelType w:val="hybridMultilevel"/>
    <w:tmpl w:val="454A8B2E"/>
    <w:lvl w:ilvl="0" w:tplc="040C000F">
      <w:start w:val="2"/>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89677BC"/>
    <w:multiLevelType w:val="hybridMultilevel"/>
    <w:tmpl w:val="86226DA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1E553B3"/>
    <w:multiLevelType w:val="hybridMultilevel"/>
    <w:tmpl w:val="73F4DD4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4C051458"/>
    <w:multiLevelType w:val="hybridMultilevel"/>
    <w:tmpl w:val="753E47DA"/>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812404128" w:numId="1">
    <w:abstractNumId w:val="3"/>
  </w:num>
  <w:num w16cid:durableId="712771490" w:numId="2">
    <w:abstractNumId w:val="4"/>
  </w:num>
  <w:num w16cid:durableId="1895194073" w:numId="3">
    <w:abstractNumId w:val="2"/>
  </w:num>
  <w:num w16cid:durableId="76363782" w:numId="4">
    <w:abstractNumId w:val="0"/>
  </w:num>
  <w:num w16cid:durableId="71242666"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81"/>
    <w:rsid w:val="00076D81"/>
    <w:rsid w:val="00792AE7"/>
    <w:rsid w:val="00EA5F5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BDC5F87"/>
  <w15:chartTrackingRefBased/>
  <w15:docId w15:val="{F4D18154-6451-47AA-BE21-B09BD3670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076D81"/>
    <w:pPr>
      <w:spacing w:after="240" w:line="240" w:lineRule="auto"/>
      <w:ind w:left="720"/>
      <w:contextualSpacing/>
    </w:pPr>
    <w:rPr>
      <w:rFonts w:ascii="Courier New" w:cs="Times New Roman" w:eastAsia="Times New Roman" w:hAnsi="Courier New"/>
      <w:b/>
      <w:sz w:val="20"/>
      <w:szCs w:val="20"/>
      <w:lang w:eastAsia="fr-FR"/>
    </w:rPr>
  </w:style>
  <w:style w:styleId="Pieddepage" w:type="paragraph">
    <w:name w:val="footer"/>
    <w:basedOn w:val="Normal"/>
    <w:link w:val="PieddepageCar"/>
    <w:uiPriority w:val="99"/>
    <w:rsid w:val="00792AE7"/>
    <w:pPr>
      <w:tabs>
        <w:tab w:pos="4536" w:val="center"/>
        <w:tab w:pos="9072" w:val="right"/>
      </w:tabs>
      <w:spacing w:after="240" w:line="240" w:lineRule="auto"/>
    </w:pPr>
    <w:rPr>
      <w:rFonts w:ascii="Courier New" w:cs="Times New Roman" w:eastAsia="Times New Roman" w:hAnsi="Courier New"/>
      <w:b/>
      <w:sz w:val="20"/>
      <w:szCs w:val="20"/>
      <w:lang w:eastAsia="fr-FR"/>
    </w:rPr>
  </w:style>
  <w:style w:customStyle="1" w:styleId="PieddepageCar" w:type="character">
    <w:name w:val="Pied de page Car"/>
    <w:basedOn w:val="Policepardfaut"/>
    <w:link w:val="Pieddepage"/>
    <w:uiPriority w:val="99"/>
    <w:rsid w:val="00792AE7"/>
    <w:rPr>
      <w:rFonts w:ascii="Courier New" w:cs="Times New Roman" w:eastAsia="Times New Roman" w:hAnsi="Courier New"/>
      <w:b/>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media/image1.jpe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fontTable.xml" Type="http://schemas.openxmlformats.org/officeDocument/2006/relationships/fontTable"/><Relationship Id="rId9"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1124</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2023-03-21T08:37:00Z</dcterms:created>
  <dcterms:modified xsi:type="dcterms:W3CDTF">2023-03-21T08:37:00Z</dcterms:modified>
  <cp:revision>2</cp:revision>
</cp:coreProperties>
</file>