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8"/>
          <w:szCs w:val="28"/>
          <w:u w:val="single"/>
        </w:rPr>
      </w:pPr>
      <w:r>
        <w:rPr>
          <w:b/>
          <w:sz w:val="28"/>
          <w:szCs w:val="28"/>
          <w:u w:val="single"/>
        </w:rPr>
      </w:r>
    </w:p>
    <w:p>
      <w:pPr>
        <w:pStyle w:val="Normal"/>
        <w:jc w:val="center"/>
        <w:rPr>
          <w:b/>
          <w:b/>
          <w:sz w:val="28"/>
          <w:szCs w:val="28"/>
          <w:u w:val="single"/>
        </w:rPr>
      </w:pPr>
      <w:r>
        <w:rPr>
          <w:b/>
          <w:sz w:val="28"/>
          <w:szCs w:val="28"/>
          <w:u w:val="single"/>
        </w:rPr>
      </w:r>
    </w:p>
    <w:p>
      <w:pPr>
        <w:pStyle w:val="Normal"/>
        <w:jc w:val="center"/>
        <w:rPr>
          <w:b/>
          <w:b/>
          <w:sz w:val="28"/>
          <w:szCs w:val="28"/>
          <w:u w:val="single"/>
        </w:rPr>
      </w:pPr>
      <w:r>
        <w:rPr>
          <w:b/>
          <w:sz w:val="28"/>
          <w:szCs w:val="28"/>
          <w:u w:val="single"/>
        </w:rPr>
        <w:t>Négociation Annuelle Obligatoire</w:t>
      </w:r>
    </w:p>
    <w:p>
      <w:pPr>
        <w:pStyle w:val="Normal"/>
        <w:jc w:val="center"/>
        <w:rPr>
          <w:b/>
          <w:b/>
          <w:sz w:val="28"/>
          <w:szCs w:val="28"/>
          <w:u w:val="single"/>
        </w:rPr>
      </w:pPr>
      <w:r>
        <w:rPr>
          <w:b/>
          <w:sz w:val="28"/>
          <w:szCs w:val="28"/>
          <w:u w:val="single"/>
        </w:rPr>
        <w:t>Procès Verbal d’Accord</w:t>
      </w:r>
    </w:p>
    <w:p>
      <w:pPr>
        <w:pStyle w:val="Normal"/>
        <w:rPr>
          <w:b/>
          <w:b/>
          <w:sz w:val="28"/>
          <w:szCs w:val="28"/>
          <w:u w:val="single"/>
        </w:rPr>
      </w:pPr>
      <w:r>
        <w:rPr>
          <w:b/>
          <w:sz w:val="28"/>
          <w:szCs w:val="28"/>
          <w:u w:val="single"/>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both"/>
        <w:rPr/>
      </w:pPr>
      <w:r>
        <w:rPr/>
      </w:r>
    </w:p>
    <w:p>
      <w:pPr>
        <w:pStyle w:val="Normal"/>
        <w:jc w:val="both"/>
        <w:rPr/>
      </w:pPr>
      <w:r>
        <w:rPr>
          <w:b/>
          <w:u w:val="single"/>
        </w:rPr>
        <w:t>ENTRE</w:t>
      </w:r>
      <w:r>
        <w:rPr>
          <w:b/>
        </w:rPr>
        <w:t> :</w:t>
      </w:r>
    </w:p>
    <w:p>
      <w:pPr>
        <w:pStyle w:val="Normal"/>
        <w:jc w:val="both"/>
        <w:rPr>
          <w:b/>
          <w:b/>
        </w:rPr>
      </w:pPr>
      <w:r>
        <w:rPr>
          <w:b/>
        </w:rPr>
      </w:r>
    </w:p>
    <w:p>
      <w:pPr>
        <w:pStyle w:val="Normal"/>
        <w:jc w:val="both"/>
        <w:rPr/>
      </w:pPr>
      <w:r>
        <w:rPr/>
        <w:t>La société RICHARDSON, pour l’Unité de Gestion d’Aubagne et Aubagne Export, représentée par :</w:t>
      </w:r>
    </w:p>
    <w:p>
      <w:pPr>
        <w:pStyle w:val="Normal"/>
        <w:jc w:val="both"/>
        <w:rPr/>
      </w:pPr>
      <w:r>
        <w:rPr/>
      </w:r>
    </w:p>
    <w:p>
      <w:pPr>
        <w:pStyle w:val="Normal"/>
        <w:jc w:val="both"/>
        <w:rPr/>
      </w:pPr>
      <w:r>
        <w:rPr/>
        <w:t>Monsieur         , en qualité de Directeur.</w:t>
      </w:r>
    </w:p>
    <w:p>
      <w:pPr>
        <w:pStyle w:val="Normal"/>
        <w:jc w:val="both"/>
        <w:rPr/>
      </w:pPr>
      <w:r>
        <w:rPr/>
      </w:r>
    </w:p>
    <w:p>
      <w:pPr>
        <w:pStyle w:val="Normal"/>
        <w:jc w:val="both"/>
        <w:rPr/>
      </w:pPr>
      <w:r>
        <w:rPr/>
      </w:r>
    </w:p>
    <w:p>
      <w:pPr>
        <w:pStyle w:val="Normal"/>
        <w:jc w:val="both"/>
        <w:rPr>
          <w:b/>
          <w:b/>
          <w:u w:val="single"/>
        </w:rPr>
      </w:pPr>
      <w:r>
        <w:rPr>
          <w:b/>
          <w:u w:val="single"/>
        </w:rPr>
        <w:t>ET</w:t>
      </w:r>
    </w:p>
    <w:p>
      <w:pPr>
        <w:pStyle w:val="Normal"/>
        <w:jc w:val="both"/>
        <w:rPr>
          <w:b/>
          <w:b/>
          <w:u w:val="single"/>
        </w:rPr>
      </w:pPr>
      <w:r>
        <w:rPr>
          <w:b/>
          <w:u w:val="single"/>
        </w:rPr>
      </w:r>
    </w:p>
    <w:p>
      <w:pPr>
        <w:pStyle w:val="Normal"/>
        <w:jc w:val="both"/>
        <w:rPr/>
      </w:pPr>
      <w:r>
        <w:rPr/>
        <w:t xml:space="preserve">Madame             , déléguée syndicale CGT de l’établissement. </w:t>
      </w:r>
    </w:p>
    <w:p>
      <w:pPr>
        <w:pStyle w:val="Normal"/>
        <w:jc w:val="both"/>
        <w:rPr/>
      </w:pPr>
      <w:r>
        <w:rPr/>
      </w:r>
    </w:p>
    <w:p>
      <w:pPr>
        <w:pStyle w:val="Normal"/>
        <w:jc w:val="both"/>
        <w:rPr/>
      </w:pPr>
      <w:r>
        <w:rPr/>
      </w:r>
    </w:p>
    <w:p>
      <w:pPr>
        <w:pStyle w:val="Normal"/>
        <w:jc w:val="both"/>
        <w:rPr/>
      </w:pPr>
      <w:r>
        <w:rPr/>
      </w:r>
    </w:p>
    <w:p>
      <w:pPr>
        <w:pStyle w:val="Normal"/>
        <w:jc w:val="both"/>
        <w:rPr/>
      </w:pPr>
      <w:r>
        <w:rPr>
          <w:b/>
          <w:u w:val="single"/>
        </w:rPr>
        <w:t>APRES AVOIR RAPPELE QUE</w:t>
      </w:r>
      <w:r>
        <w:rPr>
          <w:b/>
        </w:rPr>
        <w:t> :</w:t>
      </w:r>
    </w:p>
    <w:p>
      <w:pPr>
        <w:pStyle w:val="Normal"/>
        <w:jc w:val="both"/>
        <w:rPr>
          <w:b/>
          <w:b/>
        </w:rPr>
      </w:pPr>
      <w:r>
        <w:rPr>
          <w:b/>
        </w:rPr>
      </w:r>
    </w:p>
    <w:p>
      <w:pPr>
        <w:pStyle w:val="Normal"/>
        <w:jc w:val="both"/>
        <w:rPr/>
      </w:pPr>
      <w:r>
        <w:rPr/>
        <w:t>Une négociation annuelle a été engagée en application des articles 2244-8 et suivants du code du travail, pour l’unité de gestion comprenant les agences d’Aubagne, La Capelette, La Ciotat, Marseille Joliette, Les Aygalades ainsi que l’Export.</w:t>
      </w:r>
    </w:p>
    <w:p>
      <w:pPr>
        <w:pStyle w:val="Normal"/>
        <w:jc w:val="both"/>
        <w:rPr/>
      </w:pPr>
      <w:r>
        <w:rPr/>
      </w:r>
    </w:p>
    <w:p>
      <w:pPr>
        <w:pStyle w:val="Normal"/>
        <w:jc w:val="both"/>
        <w:rPr/>
      </w:pPr>
      <w:r>
        <w:rPr/>
        <w:t>Les parties se sont rencontrées le 27 janvier 2022 afin d’arrêter les thèmes examinés à l’occasion de cette négociation ainsi qu’un calendrier des réunions.</w:t>
      </w:r>
    </w:p>
    <w:p>
      <w:pPr>
        <w:pStyle w:val="Normal"/>
        <w:jc w:val="both"/>
        <w:rPr>
          <w:b/>
          <w:b/>
        </w:rPr>
      </w:pPr>
      <w:r>
        <w:rPr>
          <w:b/>
        </w:rPr>
      </w:r>
    </w:p>
    <w:p>
      <w:pPr>
        <w:pStyle w:val="Normal"/>
        <w:jc w:val="both"/>
        <w:rPr>
          <w:b/>
          <w:b/>
        </w:rPr>
      </w:pPr>
      <w:r>
        <w:rPr>
          <w:b/>
        </w:rPr>
      </w:r>
    </w:p>
    <w:p>
      <w:pPr>
        <w:pStyle w:val="Normal"/>
        <w:jc w:val="both"/>
        <w:rPr>
          <w:b/>
          <w:b/>
        </w:rPr>
      </w:pPr>
      <w:r>
        <w:rPr>
          <w:b/>
        </w:rPr>
        <w:t>I.</w:t>
        <w:tab/>
      </w:r>
      <w:r>
        <w:rPr>
          <w:b/>
          <w:u w:val="single"/>
        </w:rPr>
        <w:t>Calendrier des rencontres</w:t>
      </w:r>
    </w:p>
    <w:p>
      <w:pPr>
        <w:pStyle w:val="Normal"/>
        <w:jc w:val="both"/>
        <w:rPr>
          <w:b/>
          <w:b/>
        </w:rPr>
      </w:pPr>
      <w:r>
        <w:rPr>
          <w:b/>
        </w:rPr>
      </w:r>
    </w:p>
    <w:p>
      <w:pPr>
        <w:pStyle w:val="Normal"/>
        <w:jc w:val="both"/>
        <w:rPr/>
      </w:pPr>
      <w:r>
        <w:rPr/>
        <w:t>Deux réunions ont été fixées les :</w:t>
      </w:r>
    </w:p>
    <w:p>
      <w:pPr>
        <w:pStyle w:val="Normal"/>
        <w:jc w:val="both"/>
        <w:rPr/>
      </w:pPr>
      <w:r>
        <w:rPr/>
      </w:r>
    </w:p>
    <w:p>
      <w:pPr>
        <w:pStyle w:val="Normal"/>
        <w:numPr>
          <w:ilvl w:val="0"/>
          <w:numId w:val="2"/>
        </w:numPr>
        <w:jc w:val="both"/>
        <w:rPr/>
      </w:pPr>
      <w:r>
        <w:rPr/>
        <w:t>15 février 2022</w:t>
      </w:r>
    </w:p>
    <w:p>
      <w:pPr>
        <w:pStyle w:val="Normal"/>
        <w:numPr>
          <w:ilvl w:val="0"/>
          <w:numId w:val="2"/>
        </w:numPr>
        <w:jc w:val="both"/>
        <w:rPr/>
      </w:pPr>
      <w:r>
        <w:rPr/>
        <w:t>17 février 2022</w:t>
      </w:r>
    </w:p>
    <w:p>
      <w:pPr>
        <w:pStyle w:val="Normal"/>
        <w:ind w:left="780" w:hanging="0"/>
        <w:jc w:val="both"/>
        <w:rPr/>
      </w:pPr>
      <w:r>
        <w:rPr/>
      </w:r>
    </w:p>
    <w:p>
      <w:pPr>
        <w:pStyle w:val="Normal"/>
        <w:ind w:left="420" w:hanging="0"/>
        <w:jc w:val="both"/>
        <w:rPr/>
      </w:pPr>
      <w:r>
        <w:rPr/>
      </w:r>
    </w:p>
    <w:p>
      <w:pPr>
        <w:pStyle w:val="Normal"/>
        <w:jc w:val="both"/>
        <w:rPr/>
      </w:pPr>
      <w:r>
        <w:rPr/>
      </w:r>
    </w:p>
    <w:p>
      <w:pPr>
        <w:pStyle w:val="Normal"/>
        <w:jc w:val="both"/>
        <w:rPr/>
      </w:pPr>
      <w:r>
        <w:rPr/>
        <w:t>Elles se sont déroulées aux dates prévues.</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b/>
          <w:b/>
        </w:rPr>
      </w:pPr>
      <w:r>
        <w:rPr>
          <w:b/>
        </w:rPr>
        <w:t>II.</w:t>
        <w:tab/>
      </w:r>
      <w:r>
        <w:rPr>
          <w:b/>
          <w:u w:val="single"/>
        </w:rPr>
        <w:t>Les thèmes abordés</w:t>
      </w:r>
    </w:p>
    <w:p>
      <w:pPr>
        <w:pStyle w:val="Normal"/>
        <w:jc w:val="both"/>
        <w:rPr>
          <w:b/>
          <w:b/>
        </w:rPr>
      </w:pPr>
      <w:r>
        <w:rPr>
          <w:b/>
        </w:rPr>
      </w:r>
    </w:p>
    <w:p>
      <w:pPr>
        <w:pStyle w:val="Normal"/>
        <w:jc w:val="both"/>
        <w:rPr/>
      </w:pPr>
      <w:r>
        <w:rPr/>
        <w:t>Selon le code du travail, la négociation annuelle porte sur un certain nombre de thème et notamment :</w:t>
      </w:r>
    </w:p>
    <w:p>
      <w:pPr>
        <w:pStyle w:val="Normal"/>
        <w:jc w:val="both"/>
        <w:rPr/>
      </w:pPr>
      <w:r>
        <w:rPr/>
      </w:r>
    </w:p>
    <w:p>
      <w:pPr>
        <w:pStyle w:val="Normal"/>
        <w:numPr>
          <w:ilvl w:val="0"/>
          <w:numId w:val="3"/>
        </w:numPr>
        <w:rPr/>
      </w:pPr>
      <w:r>
        <w:rPr/>
        <w:t>Les salaires effectifs, la durée effective et l’organisation du temps de travail</w:t>
      </w:r>
    </w:p>
    <w:p>
      <w:pPr>
        <w:pStyle w:val="Normal"/>
        <w:ind w:left="1068" w:hanging="0"/>
        <w:rPr/>
      </w:pPr>
      <w:r>
        <w:rPr/>
      </w:r>
    </w:p>
    <w:p>
      <w:pPr>
        <w:pStyle w:val="Normal"/>
        <w:numPr>
          <w:ilvl w:val="0"/>
          <w:numId w:val="3"/>
        </w:numPr>
        <w:rPr/>
      </w:pPr>
      <w:r>
        <w:rPr/>
        <w:t xml:space="preserve">La formation </w:t>
      </w:r>
    </w:p>
    <w:p>
      <w:pPr>
        <w:pStyle w:val="Normal"/>
        <w:ind w:left="1068" w:hanging="0"/>
        <w:rPr/>
      </w:pPr>
      <w:r>
        <w:rPr/>
      </w:r>
    </w:p>
    <w:p>
      <w:pPr>
        <w:pStyle w:val="Normal"/>
        <w:numPr>
          <w:ilvl w:val="0"/>
          <w:numId w:val="3"/>
        </w:numPr>
        <w:rPr/>
      </w:pPr>
      <w:r>
        <w:rPr/>
        <w:t>L’évolution de l’emploi dans l’entreprise (CDD / missions de travail temporaire)</w:t>
      </w:r>
    </w:p>
    <w:p>
      <w:pPr>
        <w:pStyle w:val="Normal"/>
        <w:rPr/>
      </w:pPr>
      <w:r>
        <w:rPr/>
      </w:r>
    </w:p>
    <w:p>
      <w:pPr>
        <w:pStyle w:val="Normal"/>
        <w:numPr>
          <w:ilvl w:val="0"/>
          <w:numId w:val="3"/>
        </w:numPr>
        <w:rPr/>
      </w:pPr>
      <w:r>
        <w:rPr/>
        <w:t>Les objectifs en matière d’égalité professionnelle entre les hommes et les femmes</w:t>
      </w:r>
    </w:p>
    <w:p>
      <w:pPr>
        <w:pStyle w:val="Normal"/>
        <w:rPr/>
      </w:pPr>
      <w:r>
        <w:rPr/>
      </w:r>
    </w:p>
    <w:p>
      <w:pPr>
        <w:pStyle w:val="Normal"/>
        <w:ind w:left="1068" w:hanging="0"/>
        <w:rPr/>
      </w:pPr>
      <w:r>
        <w:rPr/>
      </w:r>
    </w:p>
    <w:p>
      <w:pPr>
        <w:pStyle w:val="Normal"/>
        <w:numPr>
          <w:ilvl w:val="0"/>
          <w:numId w:val="3"/>
        </w:numPr>
        <w:rPr/>
      </w:pPr>
      <w:r>
        <w:rPr/>
        <w:t>Les mesures relatives à l’insertion professionnelle et au maintien dans l’emploi des travailleurs handicapés</w:t>
      </w:r>
    </w:p>
    <w:p>
      <w:pPr>
        <w:pStyle w:val="Normal"/>
        <w:ind w:left="1068" w:hanging="0"/>
        <w:rPr/>
      </w:pPr>
      <w:r>
        <w:rPr/>
      </w:r>
    </w:p>
    <w:p>
      <w:pPr>
        <w:pStyle w:val="Normal"/>
        <w:numPr>
          <w:ilvl w:val="0"/>
          <w:numId w:val="3"/>
        </w:numPr>
        <w:rPr/>
      </w:pPr>
      <w:r>
        <w:rPr/>
        <w:t xml:space="preserve">L’emploi des seniors, salariés âgés de 50 ans et plus. </w:t>
      </w:r>
    </w:p>
    <w:p>
      <w:pPr>
        <w:pStyle w:val="Normal"/>
        <w:jc w:val="both"/>
        <w:rPr/>
      </w:pPr>
      <w:r>
        <w:rPr/>
      </w:r>
    </w:p>
    <w:p>
      <w:pPr>
        <w:pStyle w:val="Normal"/>
        <w:numPr>
          <w:ilvl w:val="0"/>
          <w:numId w:val="3"/>
        </w:numPr>
        <w:jc w:val="both"/>
        <w:rPr/>
      </w:pPr>
      <w:r>
        <w:rPr/>
        <w:t>Information sur les masses salariales concernant l’égalité Homme/Femmes sur les salaires des collaborateurs.</w:t>
      </w:r>
    </w:p>
    <w:p>
      <w:pPr>
        <w:pStyle w:val="Paragraphedeliste"/>
        <w:rPr/>
      </w:pPr>
      <w:r>
        <w:rPr/>
      </w:r>
    </w:p>
    <w:p>
      <w:pPr>
        <w:pStyle w:val="Normal"/>
        <w:jc w:val="both"/>
        <w:rPr/>
      </w:pPr>
      <w:r>
        <w:rPr/>
      </w:r>
    </w:p>
    <w:p>
      <w:pPr>
        <w:pStyle w:val="Normal"/>
        <w:jc w:val="both"/>
        <w:rPr>
          <w:b/>
          <w:b/>
          <w:u w:val="single"/>
        </w:rPr>
      </w:pPr>
      <w:r>
        <w:rPr>
          <w:b/>
          <w:u w:val="single"/>
        </w:rPr>
      </w:r>
    </w:p>
    <w:p>
      <w:pPr>
        <w:pStyle w:val="Normal"/>
        <w:jc w:val="both"/>
        <w:rPr/>
      </w:pPr>
      <w:r>
        <w:rPr>
          <w:b/>
        </w:rPr>
        <w:t>1°)</w:t>
      </w:r>
      <w:r>
        <w:rPr/>
        <w:t xml:space="preserve"> </w:t>
      </w:r>
      <w:r>
        <w:rPr>
          <w:u w:val="single"/>
        </w:rPr>
        <w:t>Organisation et conditions de travail</w:t>
      </w:r>
    </w:p>
    <w:p>
      <w:pPr>
        <w:pStyle w:val="Normal"/>
        <w:jc w:val="both"/>
        <w:rPr/>
      </w:pPr>
      <w:r>
        <w:rPr/>
      </w:r>
    </w:p>
    <w:p>
      <w:pPr>
        <w:pStyle w:val="Normal"/>
        <w:jc w:val="both"/>
        <w:rPr/>
      </w:pPr>
      <w:r>
        <w:rPr/>
        <w:t>La Direction confirme qu’elle entend poursuivre ses efforts et rester vigilante sur cette question, en collaboration avec les responsables de services et représentants du personnel et fait remarquer que la plupart des CDD ont été transformés en C.D.I et rappelle que le recours à l’emploi en intérim reste exceptionnel.</w:t>
      </w:r>
    </w:p>
    <w:p>
      <w:pPr>
        <w:pStyle w:val="Normal"/>
        <w:jc w:val="both"/>
        <w:rPr/>
      </w:pPr>
      <w:r>
        <w:rPr/>
      </w:r>
    </w:p>
    <w:p>
      <w:pPr>
        <w:pStyle w:val="Normal"/>
        <w:jc w:val="both"/>
        <w:rPr/>
      </w:pPr>
      <w:r>
        <w:rPr/>
      </w:r>
    </w:p>
    <w:p>
      <w:pPr>
        <w:pStyle w:val="Normal"/>
        <w:jc w:val="both"/>
        <w:rPr/>
      </w:pPr>
      <w:r>
        <w:rPr/>
      </w:r>
    </w:p>
    <w:p>
      <w:pPr>
        <w:pStyle w:val="Normal"/>
        <w:jc w:val="both"/>
        <w:rPr/>
      </w:pPr>
      <w:r>
        <w:rPr>
          <w:b/>
        </w:rPr>
        <w:t>2°).</w:t>
      </w:r>
      <w:r>
        <w:rPr/>
        <w:t xml:space="preserve"> </w:t>
      </w:r>
      <w:r>
        <w:rPr>
          <w:u w:val="single"/>
        </w:rPr>
        <w:t>Egalité entre les hommes et les femmes</w:t>
      </w:r>
    </w:p>
    <w:p>
      <w:pPr>
        <w:pStyle w:val="Normal"/>
        <w:jc w:val="both"/>
        <w:rPr/>
      </w:pPr>
      <w:r>
        <w:rPr/>
      </w:r>
    </w:p>
    <w:p>
      <w:pPr>
        <w:pStyle w:val="Normal"/>
        <w:jc w:val="both"/>
        <w:rPr/>
      </w:pPr>
      <w:r>
        <w:rPr/>
        <w:t>Madame         n’a pas de remarque particulière à faire.</w:t>
      </w:r>
    </w:p>
    <w:p>
      <w:pPr>
        <w:pStyle w:val="Normal"/>
        <w:jc w:val="both"/>
        <w:rPr/>
      </w:pPr>
      <w:r>
        <w:rPr/>
      </w:r>
    </w:p>
    <w:p>
      <w:pPr>
        <w:pStyle w:val="Normal"/>
        <w:jc w:val="both"/>
        <w:rPr/>
      </w:pPr>
      <w:r>
        <w:rPr/>
      </w:r>
    </w:p>
    <w:p>
      <w:pPr>
        <w:pStyle w:val="Normal"/>
        <w:jc w:val="both"/>
        <w:rPr/>
      </w:pPr>
      <w:r>
        <w:rPr/>
        <w:tab/>
      </w:r>
    </w:p>
    <w:p>
      <w:pPr>
        <w:pStyle w:val="Normal"/>
        <w:jc w:val="both"/>
        <w:rPr/>
      </w:pPr>
      <w:r>
        <w:rPr>
          <w:b/>
        </w:rPr>
        <w:t>3°).</w:t>
      </w:r>
      <w:r>
        <w:rPr/>
        <w:t xml:space="preserve"> </w:t>
      </w:r>
      <w:r>
        <w:rPr>
          <w:u w:val="single"/>
        </w:rPr>
        <w:t>Insertion Professionnelle des Handicapés</w:t>
      </w:r>
    </w:p>
    <w:p>
      <w:pPr>
        <w:pStyle w:val="Normal"/>
        <w:jc w:val="both"/>
        <w:rPr>
          <w:b/>
          <w:b/>
          <w:u w:val="single"/>
        </w:rPr>
      </w:pPr>
      <w:r>
        <w:rPr>
          <w:b/>
          <w:u w:val="single"/>
        </w:rPr>
      </w:r>
    </w:p>
    <w:p>
      <w:pPr>
        <w:pStyle w:val="Normal"/>
        <w:jc w:val="both"/>
        <w:rPr/>
      </w:pPr>
      <w:r>
        <w:rPr/>
        <w:t>Madame         n’a pas de remarques particulières à faire sur la situation au sein de l’établissement étant rappeler que plusieurs travailleurs handicapés sont employés à ce jour au sein de l’établissement.</w:t>
      </w:r>
    </w:p>
    <w:p>
      <w:pPr>
        <w:pStyle w:val="Normal"/>
        <w:jc w:val="both"/>
        <w:rPr/>
      </w:pPr>
      <w:r>
        <w:rPr/>
      </w:r>
    </w:p>
    <w:p>
      <w:pPr>
        <w:pStyle w:val="Normal"/>
        <w:jc w:val="both"/>
        <w:rPr/>
      </w:pPr>
      <w:r>
        <w:rPr/>
        <w:t>D’un commun accord, il est remarqué que l’établissement pourrait faire appel, autant que faire ce peu, aux entreprises extérieures spécialisées dans l’emploi des travailleurs handicapés, comme par exemple pour l’entretien des espaces verts ou l’achat de matériels de papeterie.</w:t>
      </w:r>
    </w:p>
    <w:p>
      <w:pPr>
        <w:pStyle w:val="Normal"/>
        <w:jc w:val="both"/>
        <w:rPr>
          <w:b/>
          <w:b/>
          <w:u w:val="single"/>
        </w:rPr>
      </w:pPr>
      <w:r>
        <w:rPr>
          <w:b/>
          <w:u w:val="single"/>
        </w:rPr>
      </w:r>
    </w:p>
    <w:p>
      <w:pPr>
        <w:pStyle w:val="Normal"/>
        <w:jc w:val="both"/>
        <w:rPr>
          <w:b/>
          <w:b/>
          <w:u w:val="single"/>
        </w:rPr>
      </w:pPr>
      <w:r>
        <w:rPr>
          <w:b/>
          <w:u w:val="single"/>
        </w:rPr>
      </w:r>
    </w:p>
    <w:p>
      <w:pPr>
        <w:pStyle w:val="Normal"/>
        <w:jc w:val="both"/>
        <w:rPr>
          <w:b/>
          <w:b/>
          <w:u w:val="single"/>
        </w:rPr>
      </w:pPr>
      <w:r>
        <w:rPr>
          <w:b/>
          <w:u w:val="single"/>
        </w:rPr>
      </w:r>
    </w:p>
    <w:p>
      <w:pPr>
        <w:pStyle w:val="Normal"/>
        <w:jc w:val="both"/>
        <w:rPr>
          <w:b/>
          <w:b/>
          <w:u w:val="single"/>
        </w:rPr>
      </w:pPr>
      <w:r>
        <w:rPr>
          <w:b/>
          <w:u w:val="single"/>
        </w:rPr>
      </w:r>
    </w:p>
    <w:p>
      <w:pPr>
        <w:pStyle w:val="Normal"/>
        <w:jc w:val="both"/>
        <w:rPr>
          <w:b/>
          <w:b/>
          <w:u w:val="single"/>
        </w:rPr>
      </w:pPr>
      <w:r>
        <w:rPr>
          <w:b/>
          <w:u w:val="single"/>
        </w:rPr>
      </w:r>
    </w:p>
    <w:p>
      <w:pPr>
        <w:pStyle w:val="Normal"/>
        <w:jc w:val="both"/>
        <w:rPr/>
      </w:pPr>
      <w:r>
        <w:rPr>
          <w:b/>
        </w:rPr>
        <w:t>4°).</w:t>
      </w:r>
      <w:r>
        <w:rPr/>
        <w:t xml:space="preserve"> </w:t>
      </w:r>
      <w:r>
        <w:rPr>
          <w:u w:val="single"/>
        </w:rPr>
        <w:t>Emploi des Seniors de plus de 50 ans</w:t>
      </w:r>
    </w:p>
    <w:p>
      <w:pPr>
        <w:pStyle w:val="Normal"/>
        <w:jc w:val="both"/>
        <w:rPr>
          <w:i/>
          <w:i/>
          <w:color w:val="FF0000"/>
        </w:rPr>
      </w:pPr>
      <w:r>
        <w:rPr>
          <w:i/>
          <w:color w:val="FF0000"/>
        </w:rPr>
        <w:t>.</w:t>
      </w:r>
    </w:p>
    <w:p>
      <w:pPr>
        <w:pStyle w:val="Normal"/>
        <w:jc w:val="both"/>
        <w:rPr/>
      </w:pPr>
      <w:r>
        <w:rPr/>
        <w:t>La Direction rappelle par ailleurs qu’elle n’envisage pas, de son côté, de procéder à des mises à la retraite à l’initiative de l’entreprise, laissant à chacun le choix de la date à laquelle il souhaite cesser son activité</w:t>
      </w:r>
    </w:p>
    <w:p>
      <w:pPr>
        <w:pStyle w:val="Normal"/>
        <w:jc w:val="both"/>
        <w:rPr/>
      </w:pPr>
      <w:r>
        <w:rPr/>
      </w:r>
    </w:p>
    <w:p>
      <w:pPr>
        <w:pStyle w:val="Normal"/>
        <w:jc w:val="both"/>
        <w:rPr/>
      </w:pPr>
      <w:r>
        <w:rPr/>
        <w:t>Monsieur           rappelle toutefois qu’il reste attentif à la situation des salariés concernés dont le départ éventuel pose la problématique de la passation du savoir-faire.</w:t>
      </w:r>
    </w:p>
    <w:p>
      <w:pPr>
        <w:pStyle w:val="Normal"/>
        <w:jc w:val="both"/>
        <w:rPr/>
      </w:pPr>
      <w:r>
        <w:rPr/>
      </w:r>
    </w:p>
    <w:p>
      <w:pPr>
        <w:pStyle w:val="Normal"/>
        <w:jc w:val="both"/>
        <w:rPr/>
      </w:pPr>
      <w:r>
        <w:rPr/>
      </w:r>
    </w:p>
    <w:p>
      <w:pPr>
        <w:pStyle w:val="Normal"/>
        <w:jc w:val="both"/>
        <w:rPr/>
      </w:pPr>
      <w:r>
        <w:rPr>
          <w:b/>
        </w:rPr>
        <w:t xml:space="preserve">5°) </w:t>
      </w:r>
      <w:r>
        <w:rPr>
          <w:u w:val="single"/>
        </w:rPr>
        <w:t>Formation</w:t>
      </w:r>
    </w:p>
    <w:p>
      <w:pPr>
        <w:pStyle w:val="Normal"/>
        <w:jc w:val="both"/>
        <w:rPr>
          <w:b/>
          <w:b/>
          <w:u w:val="single"/>
        </w:rPr>
      </w:pPr>
      <w:r>
        <w:rPr>
          <w:b/>
          <w:u w:val="single"/>
        </w:rPr>
      </w:r>
    </w:p>
    <w:p>
      <w:pPr>
        <w:pStyle w:val="Normal"/>
        <w:jc w:val="both"/>
        <w:rPr/>
      </w:pPr>
      <w:r>
        <w:rPr/>
        <w:t xml:space="preserve">Il est convenu de prévoir des formations sur : </w:t>
      </w:r>
    </w:p>
    <w:p>
      <w:pPr>
        <w:pStyle w:val="Normal"/>
        <w:ind w:left="720" w:hanging="0"/>
        <w:jc w:val="both"/>
        <w:rPr/>
      </w:pPr>
      <w:r>
        <w:rPr/>
      </w:r>
    </w:p>
    <w:p>
      <w:pPr>
        <w:pStyle w:val="Normal"/>
        <w:numPr>
          <w:ilvl w:val="0"/>
          <w:numId w:val="1"/>
        </w:numPr>
        <w:jc w:val="both"/>
        <w:rPr/>
      </w:pPr>
      <w:r>
        <w:rPr/>
        <w:t>Exercice à la lutte contre l’incendie.</w:t>
      </w:r>
    </w:p>
    <w:p>
      <w:pPr>
        <w:pStyle w:val="Normal"/>
        <w:numPr>
          <w:ilvl w:val="0"/>
          <w:numId w:val="1"/>
        </w:numPr>
        <w:jc w:val="both"/>
        <w:rPr/>
      </w:pPr>
      <w:r>
        <w:rPr/>
        <w:t>Formation interne sur les programmes Richardson.</w:t>
      </w:r>
    </w:p>
    <w:p>
      <w:pPr>
        <w:pStyle w:val="Normal"/>
        <w:numPr>
          <w:ilvl w:val="0"/>
          <w:numId w:val="1"/>
        </w:numPr>
        <w:jc w:val="both"/>
        <w:rPr/>
      </w:pPr>
      <w:r>
        <w:rPr/>
        <w:t>Formation sur le Pac Office.</w:t>
      </w:r>
    </w:p>
    <w:p>
      <w:pPr>
        <w:pStyle w:val="Normal"/>
        <w:jc w:val="both"/>
        <w:rPr/>
      </w:pPr>
      <w:r>
        <w:rPr/>
      </w:r>
    </w:p>
    <w:p>
      <w:pPr>
        <w:pStyle w:val="Normal"/>
        <w:jc w:val="both"/>
        <w:rPr/>
      </w:pPr>
      <w:r>
        <w:rPr/>
        <w:t>Pour les chefs de service de la formation au « management des équipes ».</w:t>
      </w:r>
    </w:p>
    <w:p>
      <w:pPr>
        <w:pStyle w:val="Normal"/>
        <w:jc w:val="both"/>
        <w:rPr/>
      </w:pPr>
      <w:r>
        <w:rPr/>
      </w:r>
    </w:p>
    <w:p>
      <w:pPr>
        <w:pStyle w:val="Normal"/>
        <w:jc w:val="both"/>
        <w:rPr/>
      </w:pPr>
      <w:r>
        <w:rPr/>
        <w:t>Une liste plus exhaustive des formations à proposer aux collaborateurs de l’entreprise sera faite après que la direction aura fait la synthèse des demandes exprimées au cours des E.I.E.et a l’issu des entretiens professionnels de formation.</w:t>
      </w:r>
    </w:p>
    <w:p>
      <w:pPr>
        <w:pStyle w:val="Normal"/>
        <w:jc w:val="both"/>
        <w:rPr/>
      </w:pPr>
      <w:r>
        <w:rPr/>
      </w:r>
    </w:p>
    <w:p>
      <w:pPr>
        <w:pStyle w:val="Normal"/>
        <w:jc w:val="both"/>
        <w:rPr/>
      </w:pPr>
      <w:r>
        <w:rPr/>
      </w:r>
    </w:p>
    <w:p>
      <w:pPr>
        <w:pStyle w:val="Normal"/>
        <w:jc w:val="both"/>
        <w:rPr/>
      </w:pPr>
      <w:r>
        <w:rPr>
          <w:b/>
        </w:rPr>
        <w:t>6°)</w:t>
      </w:r>
      <w:r>
        <w:rPr/>
        <w:t xml:space="preserve"> </w:t>
      </w:r>
      <w:r>
        <w:rPr>
          <w:u w:val="single"/>
        </w:rPr>
        <w:t>Salaires effectifs.</w:t>
      </w:r>
    </w:p>
    <w:p>
      <w:pPr>
        <w:pStyle w:val="Normal"/>
        <w:jc w:val="both"/>
        <w:rPr/>
      </w:pPr>
      <w:r>
        <w:rPr/>
      </w:r>
    </w:p>
    <w:p>
      <w:pPr>
        <w:pStyle w:val="Normal"/>
        <w:jc w:val="both"/>
        <w:rPr/>
      </w:pPr>
      <w:r>
        <w:rPr/>
        <w:t>Madame       demande une augmentation minimum de 4,20 % sur les salaires 2022.</w:t>
      </w:r>
    </w:p>
    <w:p>
      <w:pPr>
        <w:pStyle w:val="Normal"/>
        <w:jc w:val="both"/>
        <w:rPr/>
      </w:pPr>
      <w:r>
        <w:rPr/>
      </w:r>
    </w:p>
    <w:p>
      <w:pPr>
        <w:pStyle w:val="Normal"/>
        <w:jc w:val="both"/>
        <w:rPr/>
      </w:pPr>
      <w:r>
        <w:rPr/>
        <w:t>Monsieur          s’engage à une augmentation individualisée et personnalisée de</w:t>
      </w:r>
    </w:p>
    <w:p>
      <w:pPr>
        <w:pStyle w:val="Normal"/>
        <w:jc w:val="both"/>
        <w:rPr/>
      </w:pPr>
      <w:r>
        <w:rPr/>
        <w:t xml:space="preserve"> </w:t>
      </w:r>
      <w:r>
        <w:rPr/>
        <w:t>3.00 % (Trois pour cent) sur le salaire de base.</w:t>
      </w:r>
    </w:p>
    <w:p>
      <w:pPr>
        <w:pStyle w:val="Normal"/>
        <w:jc w:val="both"/>
        <w:rPr/>
      </w:pPr>
      <w:r>
        <w:rPr/>
      </w:r>
    </w:p>
    <w:p>
      <w:pPr>
        <w:pStyle w:val="Normal"/>
        <w:jc w:val="both"/>
        <w:rPr/>
      </w:pPr>
      <w:r>
        <w:rPr/>
        <w:t>Pour rappel :</w:t>
      </w:r>
    </w:p>
    <w:p>
      <w:pPr>
        <w:pStyle w:val="Normal"/>
        <w:jc w:val="both"/>
        <w:rPr/>
      </w:pPr>
      <w:r>
        <w:rPr/>
      </w:r>
    </w:p>
    <w:p>
      <w:pPr>
        <w:pStyle w:val="Normal"/>
        <w:numPr>
          <w:ilvl w:val="0"/>
          <w:numId w:val="5"/>
        </w:numPr>
        <w:jc w:val="both"/>
        <w:rPr/>
      </w:pPr>
      <w:r>
        <w:rPr/>
        <w:t>L’inflation en 2021 était de 1.6 %.</w:t>
      </w:r>
    </w:p>
    <w:p>
      <w:pPr>
        <w:pStyle w:val="Normal"/>
        <w:numPr>
          <w:ilvl w:val="0"/>
          <w:numId w:val="5"/>
        </w:numPr>
        <w:jc w:val="both"/>
        <w:rPr/>
      </w:pPr>
      <w:r>
        <w:rPr/>
        <w:t>L’augmentation du SMIC au 1 janvier 2022 est de 0.9% .</w:t>
      </w:r>
    </w:p>
    <w:p>
      <w:pPr>
        <w:pStyle w:val="Normal"/>
        <w:jc w:val="both"/>
        <w:rPr>
          <w:b/>
          <w:b/>
        </w:rPr>
      </w:pPr>
      <w:r>
        <w:rPr>
          <w:b/>
        </w:rPr>
      </w:r>
    </w:p>
    <w:p>
      <w:pPr>
        <w:pStyle w:val="Normal"/>
        <w:jc w:val="both"/>
        <w:rPr>
          <w:b/>
          <w:b/>
        </w:rPr>
      </w:pPr>
      <w:r>
        <w:rPr>
          <w:b/>
        </w:rPr>
      </w:r>
    </w:p>
    <w:p>
      <w:pPr>
        <w:pStyle w:val="Normal"/>
        <w:jc w:val="both"/>
        <w:rPr/>
      </w:pPr>
      <w:r>
        <w:rPr>
          <w:b/>
        </w:rPr>
        <w:t xml:space="preserve">7°) </w:t>
      </w:r>
      <w:r>
        <w:rPr/>
        <w:t>Commission Santé, Sécurité et Condition de Travail (CSSCT).</w:t>
      </w:r>
    </w:p>
    <w:p>
      <w:pPr>
        <w:pStyle w:val="Normal"/>
        <w:jc w:val="both"/>
        <w:rPr/>
      </w:pPr>
      <w:r>
        <w:rPr/>
      </w:r>
    </w:p>
    <w:p>
      <w:pPr>
        <w:pStyle w:val="Normal"/>
        <w:jc w:val="both"/>
        <w:rPr/>
      </w:pPr>
      <w:r>
        <w:rPr/>
        <w:t>3 membres du CSE représentent cette commission.</w:t>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t>III.</w:t>
        <w:tab/>
      </w:r>
      <w:r>
        <w:rPr>
          <w:b/>
          <w:u w:val="single"/>
        </w:rPr>
        <w:t>Conclusion</w:t>
      </w:r>
      <w:r>
        <w:rPr>
          <w:b/>
        </w:rPr>
        <w:t xml:space="preserve"> </w:t>
      </w:r>
    </w:p>
    <w:p>
      <w:pPr>
        <w:pStyle w:val="Normal"/>
        <w:jc w:val="both"/>
        <w:rPr>
          <w:b/>
          <w:b/>
        </w:rPr>
      </w:pPr>
      <w:r>
        <w:rPr>
          <w:b/>
        </w:rPr>
      </w:r>
    </w:p>
    <w:p>
      <w:pPr>
        <w:pStyle w:val="Normal"/>
        <w:jc w:val="both"/>
        <w:rPr/>
      </w:pPr>
      <w:r>
        <w:rPr/>
        <w:t xml:space="preserve">Les parties ont continué leurs échanges, et </w:t>
      </w:r>
      <w:r>
        <w:rPr>
          <w:u w:val="single"/>
        </w:rPr>
        <w:t>un constat d’accord</w:t>
      </w:r>
      <w:r>
        <w:rPr/>
        <w:t xml:space="preserve"> est intervenu. </w:t>
      </w:r>
    </w:p>
    <w:p>
      <w:pPr>
        <w:pStyle w:val="Normal"/>
        <w:jc w:val="both"/>
        <w:rPr>
          <w:b/>
          <w:b/>
        </w:rPr>
      </w:pPr>
      <w:r>
        <w:rPr>
          <w:b/>
        </w:rPr>
      </w:r>
    </w:p>
    <w:p>
      <w:pPr>
        <w:pStyle w:val="Normal"/>
        <w:jc w:val="both"/>
        <w:rPr>
          <w:b/>
          <w:b/>
        </w:rPr>
      </w:pPr>
      <w:r>
        <w:rPr>
          <w:b/>
        </w:rPr>
      </w:r>
    </w:p>
    <w:p>
      <w:pPr>
        <w:pStyle w:val="Normal"/>
        <w:jc w:val="both"/>
        <w:rPr>
          <w:b/>
          <w:b/>
        </w:rPr>
      </w:pPr>
      <w:r>
        <w:rPr>
          <w:b/>
        </w:rPr>
        <w:t>IV.</w:t>
        <w:tab/>
      </w:r>
      <w:r>
        <w:rPr>
          <w:b/>
          <w:u w:val="single"/>
        </w:rPr>
        <w:t>Dépôt </w:t>
      </w:r>
      <w:r>
        <w:rPr>
          <w:b/>
        </w:rPr>
        <w:t>:</w:t>
      </w:r>
    </w:p>
    <w:p>
      <w:pPr>
        <w:pStyle w:val="Normal"/>
        <w:jc w:val="both"/>
        <w:rPr>
          <w:b/>
          <w:b/>
        </w:rPr>
      </w:pPr>
      <w:r>
        <w:rPr>
          <w:b/>
        </w:rPr>
      </w:r>
    </w:p>
    <w:p>
      <w:pPr>
        <w:pStyle w:val="Normal"/>
        <w:jc w:val="both"/>
        <w:rPr/>
      </w:pPr>
      <w:r>
        <w:rPr/>
        <w:t>Le présent procès-verbal sera déposé :</w:t>
      </w:r>
    </w:p>
    <w:p>
      <w:pPr>
        <w:pStyle w:val="Normal"/>
        <w:jc w:val="both"/>
        <w:rPr/>
      </w:pPr>
      <w:r>
        <w:rPr/>
      </w:r>
    </w:p>
    <w:p>
      <w:pPr>
        <w:pStyle w:val="Normal"/>
        <w:jc w:val="both"/>
        <w:rPr/>
      </w:pPr>
      <w:r>
        <w:rPr/>
      </w:r>
    </w:p>
    <w:p>
      <w:pPr>
        <w:pStyle w:val="Normal"/>
        <w:numPr>
          <w:ilvl w:val="0"/>
          <w:numId w:val="4"/>
        </w:numPr>
        <w:jc w:val="both"/>
        <w:rPr/>
      </w:pPr>
      <w:r>
        <w:rPr/>
        <w:t>En un exemplaire au secrétariat greffe du Conseil de Prud’hommes de Marseille</w:t>
      </w:r>
    </w:p>
    <w:p>
      <w:pPr>
        <w:pStyle w:val="Normal"/>
        <w:numPr>
          <w:ilvl w:val="0"/>
          <w:numId w:val="4"/>
        </w:numPr>
        <w:jc w:val="both"/>
        <w:rPr>
          <w:i/>
          <w:i/>
        </w:rPr>
      </w:pPr>
      <w:r>
        <w:rPr/>
        <w:t>En deux exemplaires (un exemplaire papier et un exemplaire sur support électronique), accompagnés de la liste des sites composant l’Unité de Gestion concernée, auprès de la Direction Départementale du Travail des Bouches du Rhône.</w:t>
      </w:r>
    </w:p>
    <w:p>
      <w:pPr>
        <w:pStyle w:val="Normal"/>
        <w:jc w:val="both"/>
        <w:rPr>
          <w:i/>
          <w:i/>
        </w:rPr>
      </w:pPr>
      <w:r>
        <w:rPr>
          <w:i/>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ind w:left="4248" w:firstLine="708"/>
        <w:jc w:val="both"/>
        <w:rPr/>
      </w:pPr>
      <w:r>
        <w:rPr/>
        <w:t>Fait à Aubagne</w:t>
      </w:r>
    </w:p>
    <w:p>
      <w:pPr>
        <w:pStyle w:val="Normal"/>
        <w:ind w:left="4956" w:hanging="0"/>
        <w:jc w:val="both"/>
        <w:rPr/>
      </w:pPr>
      <w:r>
        <w:rPr>
          <w:b/>
        </w:rPr>
        <w:t>Le 15 février 2022</w:t>
      </w:r>
    </w:p>
    <w:p>
      <w:pPr>
        <w:pStyle w:val="Normal"/>
        <w:jc w:val="both"/>
        <w:rPr/>
      </w:pPr>
      <w:r>
        <w:rPr/>
      </w:r>
    </w:p>
    <w:p>
      <w:pPr>
        <w:pStyle w:val="Normal"/>
        <w:jc w:val="both"/>
        <w:rPr/>
      </w:pPr>
      <w:r>
        <w:rPr/>
      </w:r>
    </w:p>
    <w:p>
      <w:pPr>
        <w:pStyle w:val="Normal"/>
        <w:jc w:val="both"/>
        <w:rPr/>
      </w:pPr>
      <w:r>
        <w:rPr/>
        <w:t xml:space="preserve">Monsieur            </w:t>
        <w:tab/>
        <w:tab/>
        <w:tab/>
        <w:t xml:space="preserve">           </w:t>
        <w:tab/>
        <w:tab/>
        <w:t xml:space="preserve"> Madame </w:t>
      </w:r>
    </w:p>
    <w:p>
      <w:pPr>
        <w:pStyle w:val="Normal"/>
        <w:jc w:val="both"/>
        <w:rPr/>
      </w:pPr>
      <w:r>
        <w:rPr/>
        <w:t xml:space="preserve">Pour la direction                    </w:t>
        <w:tab/>
        <w:tab/>
        <w:tab/>
        <w:tab/>
        <w:t>Déléguée syndicale d’établissement CGT</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ind w:left="720" w:hanging="0"/>
        <w:jc w:val="both"/>
        <w:rPr/>
      </w:pPr>
      <w:r>
        <w:rPr/>
      </w:r>
    </w:p>
    <w:p>
      <w:pPr>
        <w:pStyle w:val="Normal"/>
        <w:jc w:val="both"/>
        <w:rPr>
          <w:b/>
          <w:b/>
          <w:color w:val="FF0000"/>
        </w:rPr>
      </w:pPr>
      <w:r>
        <w:rPr>
          <w:b/>
          <w:color w:val="FF0000"/>
        </w:rPr>
      </w:r>
    </w:p>
    <w:p>
      <w:pPr>
        <w:pStyle w:val="Normal"/>
        <w:jc w:val="both"/>
        <w:rPr>
          <w:b/>
          <w:b/>
          <w:color w:val="FF0000"/>
        </w:rPr>
      </w:pPr>
      <w:r>
        <w:rPr>
          <w:b/>
          <w:color w:val="FF0000"/>
        </w:rPr>
      </w:r>
    </w:p>
    <w:p>
      <w:pPr>
        <w:pStyle w:val="Normal"/>
        <w:rPr>
          <w:b/>
          <w:b/>
          <w:color w:val="FF0000"/>
        </w:rPr>
      </w:pPr>
      <w:r>
        <w:rPr>
          <w:b/>
          <w:color w:val="FF0000"/>
        </w:rPr>
      </w:r>
    </w:p>
    <w:sectPr>
      <w:footerReference w:type="default" r:id="rId2"/>
      <w:type w:val="nextPage"/>
      <w:pgSz w:w="11906" w:h="16838"/>
      <w:pgMar w:left="1417" w:right="1417" w:header="0" w:top="1417"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Garamond">
    <w:charset w:val="00"/>
    <w:family w:val="roman"/>
    <w:pitch w:val="variable"/>
  </w:font>
  <w:font w:name="Tahoma">
    <w:charset w:val="00"/>
    <w:family w:val="swiss"/>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r>
      <mc:AlternateContent>
        <mc:Choice Requires="wps">
          <w:drawing>
            <wp:anchor behindDoc="0" distT="0" distB="0" distL="0" distR="0" simplePos="0" locked="0" layoutInCell="1" allowOverlap="1" relativeHeight="5">
              <wp:simplePos x="0" y="0"/>
              <wp:positionH relativeFrom="margin">
                <wp:align>right</wp:align>
              </wp:positionH>
              <wp:positionV relativeFrom="paragraph">
                <wp:posOffset>635</wp:posOffset>
              </wp:positionV>
              <wp:extent cx="76835" cy="175260"/>
              <wp:effectExtent l="0" t="0" r="0" b="0"/>
              <wp:wrapSquare wrapText="largest"/>
              <wp:docPr id="1" name="Frame1"/>
              <a:graphic xmlns:a="http://schemas.openxmlformats.org/drawingml/2006/main">
                <a:graphicData uri="http://schemas.microsoft.com/office/word/2010/wordprocessingShape">
                  <wps:wsp>
                    <wps:cNvSpPr txBox="1"/>
                    <wps:spPr>
                      <a:xfrm>
                        <a:off x="0" y="0"/>
                        <a:ext cx="76835" cy="175260"/>
                      </a:xfrm>
                      <a:prstGeom prst="rect"/>
                      <a:solidFill>
                        <a:srgbClr val="FFFFFF">
                          <a:alpha val="0"/>
                        </a:srgbClr>
                      </a:solidFill>
                    </wps:spPr>
                    <wps:txbx>
                      <w:txbxContent>
                        <w:p>
                          <w:pPr>
                            <w:pStyle w:val="Footer"/>
                            <w:rPr>
                              <w:rStyle w:val="PageNumber"/>
                            </w:rPr>
                          </w:pPr>
                          <w:r>
                            <w:rPr>
                              <w:rStyle w:val="PageNumber"/>
                            </w:rPr>
                            <w:fldChar w:fldCharType="begin"/>
                          </w:r>
                          <w:r>
                            <w:instrText> PAGE </w:instrText>
                          </w:r>
                          <w:r>
                            <w:fldChar w:fldCharType="separate"/>
                          </w:r>
                          <w:r>
                            <w:t>4</w:t>
                          </w:r>
                          <w:r>
                            <w:fldChar w:fldCharType="end"/>
                          </w:r>
                        </w:p>
                      </w:txbxContent>
                    </wps:txbx>
                    <wps:bodyPr anchor="t">
                      <a:noAutofit/>
                    </wps:bodyPr>
                  </wps:wsp>
                </a:graphicData>
              </a:graphic>
            </wp:anchor>
          </w:drawing>
        </mc:Choice>
        <mc:Fallback>
          <w:pict>
            <v:rect fillcolor="#FFFFFF" style="position:absolute;rotation:0;width:6.05pt;height:13.8pt;margin-top:0.05pt;mso-position-vertical-relative:text;margin-left:447.55pt;mso-position-horizontal:right;mso-position-horizontal-relative:margin">
              <v:fill opacity="0f"/>
              <v:textbox>
                <w:txbxContent>
                  <w:p>
                    <w:pPr>
                      <w:pStyle w:val="Footer"/>
                      <w:rPr>
                        <w:rStyle w:val="PageNumber"/>
                      </w:rPr>
                    </w:pPr>
                    <w:r>
                      <w:rPr>
                        <w:rStyle w:val="PageNumber"/>
                      </w:rPr>
                      <w:fldChar w:fldCharType="begin"/>
                    </w:r>
                    <w:r>
                      <w:instrText> PAGE </w:instrText>
                    </w:r>
                    <w:r>
                      <w:fldChar w:fldCharType="separate"/>
                    </w:r>
                    <w:r>
                      <w:t>4</w:t>
                    </w:r>
                    <w:r>
                      <w:fldChar w:fldCharType="end"/>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abstractNum>
  <w:abstractNum w:abstractNumId="2">
    <w:lvl w:ilvl="0">
      <w:start w:val="1"/>
      <w:numFmt w:val="bullet"/>
      <w:lvlText w:val=""/>
      <w:lvlJc w:val="left"/>
      <w:pPr>
        <w:ind w:left="780" w:hanging="360"/>
      </w:pPr>
      <w:rPr>
        <w:rFonts w:ascii="Symbol" w:hAnsi="Symbol" w:cs="Symbol" w:hint="default"/>
        <w:rFonts w:cs="Symbol"/>
      </w:rPr>
    </w:lvl>
  </w:abstractNum>
  <w:abstractNum w:abstractNumId="3">
    <w:lvl w:ilvl="0">
      <w:numFmt w:val="bullet"/>
      <w:lvlText w:val="-"/>
      <w:lvlJc w:val="left"/>
      <w:pPr>
        <w:tabs>
          <w:tab w:val="num" w:pos="1068"/>
        </w:tabs>
        <w:ind w:left="1068" w:hanging="360"/>
      </w:pPr>
      <w:rPr>
        <w:rFonts w:ascii="Times New Roman" w:hAnsi="Times New Roman" w:cs="Times New Roman" w:hint="default"/>
        <w:rFonts w:cs="Times New Roman"/>
      </w:rPr>
    </w:lvl>
  </w:abstractNum>
  <w:abstractNum w:abstractNumId="4">
    <w:lvl w:ilvl="0">
      <w:numFmt w:val="bullet"/>
      <w:lvlText w:val="-"/>
      <w:lvlJc w:val="left"/>
      <w:pPr>
        <w:tabs>
          <w:tab w:val="num" w:pos="720"/>
        </w:tabs>
        <w:ind w:left="720" w:hanging="360"/>
      </w:pPr>
      <w:rPr>
        <w:rFonts w:ascii="Times New Roman" w:hAnsi="Times New Roman" w:cs="Times New Roman" w:hint="default"/>
        <w:rFonts w:cs="Times New Roman"/>
      </w:rPr>
    </w:lvl>
  </w:abstractNum>
  <w:abstractNum w:abstractNumId="5">
    <w:lvl w:ilvl="0">
      <w:start w:val="1"/>
      <w:numFmt w:val="bullet"/>
      <w:lvlText w:val=""/>
      <w:lvlJc w:val="left"/>
      <w:pPr>
        <w:ind w:left="720" w:hanging="360"/>
      </w:pPr>
      <w:rPr>
        <w:rFonts w:ascii="Wingdings" w:hAnsi="Wingdings" w:cs="Wingdings" w:hint="default"/>
        <w:rFonts w:cs="Wingdings"/>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en-GB"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fr-FR" w:bidi="ar-SA" w:eastAsia="zh-CN"/>
    </w:rPr>
  </w:style>
  <w:style w:type="character" w:styleId="WW8Num1z0">
    <w:name w:val="WW8Num1z0"/>
    <w:qFormat/>
    <w:rPr>
      <w:rFonts w:ascii="Times New Roman" w:hAnsi="Times New Roman" w:eastAsia="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Times New Roman" w:hAnsi="Times New Roman" w:eastAsia="Times New Roman" w:cs="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Times New Roman" w:hAnsi="Times New Roman" w:eastAsia="Times New Roman"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Garamond" w:hAnsi="Garamond" w:eastAsia="Times New Roman" w:cs="Times New Roman"/>
      <w:b/>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Times New Roman" w:hAnsi="Times New Roman" w:eastAsia="Times New Roman" w:cs="Times New Roman"/>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Times New Roman" w:hAnsi="Times New Roman" w:eastAsia="Times New Roman"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Wingdings" w:hAnsi="Wingdings" w:cs="Wingdings"/>
    </w:rPr>
  </w:style>
  <w:style w:type="character" w:styleId="WW8Num11z1">
    <w:name w:val="WW8Num11z1"/>
    <w:qFormat/>
    <w:rPr>
      <w:rFonts w:ascii="Courier New" w:hAnsi="Courier New" w:cs="Courier New"/>
    </w:rPr>
  </w:style>
  <w:style w:type="character" w:styleId="WW8Num11z3">
    <w:name w:val="WW8Num11z3"/>
    <w:qFormat/>
    <w:rPr>
      <w:rFonts w:ascii="Symbol" w:hAnsi="Symbol" w:cs="Symbol"/>
    </w:rPr>
  </w:style>
  <w:style w:type="character" w:styleId="Policepardfaut">
    <w:name w:val="Police par défaut"/>
    <w:qFormat/>
    <w:rPr/>
  </w:style>
  <w:style w:type="character" w:styleId="PageNumber">
    <w:name w:val="Page Number"/>
    <w:basedOn w:val="Policepardfaut"/>
    <w:rPr/>
  </w:style>
  <w:style w:type="character" w:styleId="TextedebullesCar">
    <w:name w:val="Texte de bulles Car"/>
    <w:qFormat/>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Footer">
    <w:name w:val="Footer"/>
    <w:basedOn w:val="Normal"/>
    <w:pPr>
      <w:tabs>
        <w:tab w:val="center" w:pos="4536" w:leader="none"/>
        <w:tab w:val="right" w:pos="9072" w:leader="none"/>
      </w:tabs>
    </w:pPr>
    <w:rPr/>
  </w:style>
  <w:style w:type="paragraph" w:styleId="Paragraphedeliste">
    <w:name w:val="Paragraphe de liste"/>
    <w:basedOn w:val="Normal"/>
    <w:qFormat/>
    <w:pPr>
      <w:ind w:left="708" w:hanging="0"/>
    </w:pPr>
    <w:rPr/>
  </w:style>
  <w:style w:type="paragraph" w:styleId="Textedebulles">
    <w:name w:val="Texte de bulles"/>
    <w:basedOn w:val="Normal"/>
    <w:qFormat/>
    <w:pPr/>
    <w:rPr>
      <w:rFonts w:ascii="Tahoma" w:hAnsi="Tahoma" w:cs="Tahoma"/>
      <w:sz w:val="16"/>
      <w:szCs w:val="16"/>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2022-02-24T08:15:00Z</dcterms:created>
  <dc:creator/>
  <dc:description/>
  <dc:language>en-GB</dc:language>
  <cp:lastModifiedBy/>
  <cp:lastPrinted>2021-02-09T10:43:00Z</cp:lastPrinted>
  <dcterms:modified xsi:type="dcterms:W3CDTF">2022-02-24T08:15:00Z</dcterms:modified>
  <cp:revision>2</cp:revision>
  <dc:subject/>
  <dc:title>Procés verbal de désaccord de la NAO Négociation Annuelle Obligatoire</dc:title>
</cp:coreProperties>
</file>